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Aptos Display" w:hAnsi="Aptos Display"/>
          <w:b/>
          <w:color w:val="0F172A"/>
          <w:sz w:val="48"/>
        </w:rPr>
        <w:t>Power Bank Opportunity - Version 1</w:t>
      </w:r>
    </w:p>
    <w:p>
      <w:pPr>
        <w:spacing w:after="160"/>
      </w:pPr>
      <w:r>
        <w:rPr>
          <w:rFonts w:ascii="Aptos" w:hAnsi="Aptos"/>
          <w:b w:val="0"/>
          <w:color w:val="334155"/>
          <w:sz w:val="24"/>
        </w:rPr>
        <w:t>A portable charging business built for permanent locations, seasonal placements, and high-traffic events</w:t>
      </w:r>
    </w:p>
    <w:tbl>
      <w:tblPr>
        <w:tblW w:type="auto" w:w="0"/>
        <w:jc w:val="left"/>
        <w:tblLayout w:type="fixed"/>
        <w:tblLook w:firstColumn="1" w:firstRow="1" w:lastColumn="0" w:lastRow="0" w:noHBand="0" w:noVBand="1" w:val="04A0"/>
      </w:tblPr>
      <w:tblGrid>
        <w:gridCol w:w="1656"/>
        <w:gridCol w:w="8496"/>
      </w:tblGrid>
      <w:tr>
        <w:tc>
          <w:tcPr>
            <w:tcW w:type="dxa" w:w="5083"/>
            <w:shd w:fill="0F766E"/>
            <w:tcMar>
              <w:top w:w="90" w:type="dxa"/>
              <w:start w:w="120" w:type="dxa"/>
              <w:bottom w:w="90" w:type="dxa"/>
              <w:end w:w="120" w:type="dxa"/>
            </w:tcMar>
            <w:vAlign w:val="center"/>
          </w:tcPr>
          <w:p>
            <w:pPr>
              <w:jc w:val="center"/>
            </w:pPr>
            <w:r>
              <w:rPr>
                <w:rFonts w:ascii="Aptos" w:hAnsi="Aptos"/>
                <w:b/>
                <w:color w:val="FFFFFF"/>
                <w:sz w:val="18"/>
              </w:rPr>
              <w:t>VERSION 1</w:t>
            </w:r>
          </w:p>
        </w:tc>
        <w:tc>
          <w:tcPr>
            <w:tcW w:type="dxa" w:w="5083"/>
            <w:shd w:fill="F1F5F9"/>
            <w:tcMar>
              <w:top w:w="90" w:type="dxa"/>
              <w:start w:w="120" w:type="dxa"/>
              <w:bottom w:w="90" w:type="dxa"/>
              <w:end w:w="120" w:type="dxa"/>
            </w:tcMar>
            <w:vAlign w:val="center"/>
          </w:tcPr>
          <w:p>
            <w:r>
              <w:rPr>
                <w:rFonts w:ascii="Aptos" w:hAnsi="Aptos"/>
                <w:b w:val="0"/>
                <w:color w:val="334155"/>
                <w:sz w:val="18"/>
              </w:rPr>
              <w:t>Illustrative business model - projections are not guaranteed earnings.</w:t>
            </w:r>
          </w:p>
        </w:tc>
      </w:tr>
    </w:tbl>
    <w:p>
      <w:pPr>
        <w:spacing w:after="20"/>
      </w:pPr>
    </w:p>
    <w:tbl>
      <w:tblPr>
        <w:tblW w:type="auto" w:w="0"/>
        <w:jc w:val="center"/>
        <w:tblLayout w:type="fixed"/>
        <w:tblLook w:firstColumn="1" w:firstRow="1" w:lastColumn="0" w:lastRow="0" w:noHBand="0" w:noVBand="1" w:val="04A0"/>
      </w:tblPr>
      <w:tblGrid>
        <w:gridCol w:w="2502"/>
        <w:gridCol w:w="2502"/>
        <w:gridCol w:w="2502"/>
        <w:gridCol w:w="2502"/>
      </w:tblGrid>
      <w:tr>
        <w:tc>
          <w:tcPr>
            <w:tcW w:type="dxa" w:w="2541"/>
            <w:shd w:fill="F1F5F9"/>
            <w:tcMar>
              <w:top w:w="140" w:type="dxa"/>
              <w:start w:w="110" w:type="dxa"/>
              <w:bottom w:w="140" w:type="dxa"/>
              <w:end w:w="110" w:type="dxa"/>
            </w:tcMar>
            <w:vAlign w:val="center"/>
          </w:tcPr>
          <w:p>
            <w:pPr>
              <w:jc w:val="center"/>
            </w:pPr>
            <w:r>
              <w:rPr>
                <w:rFonts w:ascii="Aptos Display" w:hAnsi="Aptos Display"/>
                <w:b/>
                <w:color w:val="0F172A"/>
                <w:sz w:val="30"/>
              </w:rPr>
              <w:t>$8,760</w:t>
            </w:r>
          </w:p>
          <w:p>
            <w:pPr>
              <w:jc w:val="center"/>
            </w:pPr>
            <w:r>
              <w:rPr>
                <w:rFonts w:ascii="Aptos" w:hAnsi="Aptos"/>
                <w:b/>
                <w:color w:val="334155"/>
                <w:sz w:val="17"/>
              </w:rPr>
              <w:t>Starter package</w:t>
            </w:r>
          </w:p>
        </w:tc>
        <w:tc>
          <w:tcPr>
            <w:tcW w:type="dxa" w:w="2541"/>
            <w:shd w:fill="F1F5F9"/>
            <w:tcMar>
              <w:top w:w="140" w:type="dxa"/>
              <w:start w:w="110" w:type="dxa"/>
              <w:bottom w:w="140" w:type="dxa"/>
              <w:end w:w="110" w:type="dxa"/>
            </w:tcMar>
            <w:vAlign w:val="center"/>
          </w:tcPr>
          <w:p>
            <w:pPr>
              <w:jc w:val="center"/>
            </w:pPr>
            <w:r>
              <w:rPr>
                <w:rFonts w:ascii="Aptos Display" w:hAnsi="Aptos Display"/>
                <w:b/>
                <w:color w:val="0F172A"/>
                <w:sz w:val="30"/>
              </w:rPr>
              <w:t>100</w:t>
            </w:r>
          </w:p>
          <w:p>
            <w:pPr>
              <w:jc w:val="center"/>
            </w:pPr>
            <w:r>
              <w:rPr>
                <w:rFonts w:ascii="Aptos" w:hAnsi="Aptos"/>
                <w:b/>
                <w:color w:val="334155"/>
                <w:sz w:val="17"/>
              </w:rPr>
              <w:t>Banks per package</w:t>
            </w:r>
          </w:p>
        </w:tc>
        <w:tc>
          <w:tcPr>
            <w:tcW w:type="dxa" w:w="2541"/>
            <w:shd w:fill="F1F5F9"/>
            <w:tcMar>
              <w:top w:w="140" w:type="dxa"/>
              <w:start w:w="110" w:type="dxa"/>
              <w:bottom w:w="140" w:type="dxa"/>
              <w:end w:w="110" w:type="dxa"/>
            </w:tcMar>
            <w:vAlign w:val="center"/>
          </w:tcPr>
          <w:p>
            <w:pPr>
              <w:jc w:val="center"/>
            </w:pPr>
            <w:r>
              <w:rPr>
                <w:rFonts w:ascii="Aptos Display" w:hAnsi="Aptos Display"/>
                <w:b/>
                <w:color w:val="0F172A"/>
                <w:sz w:val="30"/>
              </w:rPr>
              <w:t>$7-$9</w:t>
            </w:r>
          </w:p>
          <w:p>
            <w:pPr>
              <w:jc w:val="center"/>
            </w:pPr>
            <w:r>
              <w:rPr>
                <w:rFonts w:ascii="Aptos" w:hAnsi="Aptos"/>
                <w:b/>
                <w:color w:val="334155"/>
                <w:sz w:val="17"/>
              </w:rPr>
              <w:t>Event price</w:t>
            </w:r>
          </w:p>
        </w:tc>
        <w:tc>
          <w:tcPr>
            <w:tcW w:type="dxa" w:w="2541"/>
            <w:shd w:fill="F1F5F9"/>
            <w:tcMar>
              <w:top w:w="140" w:type="dxa"/>
              <w:start w:w="110" w:type="dxa"/>
              <w:bottom w:w="140" w:type="dxa"/>
              <w:end w:w="110" w:type="dxa"/>
            </w:tcMar>
            <w:vAlign w:val="center"/>
          </w:tcPr>
          <w:p>
            <w:pPr>
              <w:jc w:val="center"/>
            </w:pPr>
            <w:r>
              <w:rPr>
                <w:rFonts w:ascii="Aptos Display" w:hAnsi="Aptos Display"/>
                <w:b/>
                <w:color w:val="0F172A"/>
                <w:sz w:val="30"/>
              </w:rPr>
              <w:t>Revenue share</w:t>
            </w:r>
          </w:p>
          <w:p>
            <w:pPr>
              <w:jc w:val="center"/>
            </w:pPr>
            <w:r>
              <w:rPr>
                <w:rFonts w:ascii="Aptos" w:hAnsi="Aptos"/>
                <w:b/>
                <w:color w:val="334155"/>
                <w:sz w:val="17"/>
              </w:rPr>
              <w:t>Placement model</w:t>
            </w:r>
          </w:p>
        </w:tc>
      </w:tr>
    </w:tbl>
    <w:p>
      <w:pPr>
        <w:spacing w:after="20"/>
      </w:pPr>
    </w:p>
    <w:p>
      <w:pPr>
        <w:pStyle w:val="Heading1"/>
      </w:pPr>
      <w:r>
        <w:t>How I found the opportunity</w:t>
      </w:r>
    </w:p>
    <w:p>
      <w:r>
        <w:t>Across two trips, I spent almost 90 days in China. I did not originally travel there looking for power-bank rentals. I was investigating large automated food machines, including pizza vending equipment and compartment-style hot-food machines. After running into uncertainty around licensing that concept in Chicago, I needed a backup opportunity.</w:t>
      </w:r>
    </w:p>
    <w:tbl>
      <w:tblPr>
        <w:tblW w:type="auto" w:w="0"/>
        <w:jc w:val="center"/>
        <w:tblLayout w:type="fixed"/>
        <w:tblLook w:firstColumn="1" w:firstRow="1" w:lastColumn="0" w:lastRow="0" w:noHBand="0" w:noVBand="1" w:val="04A0"/>
      </w:tblPr>
      <w:tblGrid>
        <w:gridCol w:w="10008"/>
      </w:tblGrid>
      <w:tr>
        <w:tc>
          <w:tcPr>
            <w:tcW w:type="dxa" w:w="10166"/>
            <w:shd w:fill="EFF6FF"/>
            <w:tcMar>
              <w:top w:w="150" w:type="dxa"/>
              <w:start w:w="180" w:type="dxa"/>
              <w:bottom w:w="150" w:type="dxa"/>
              <w:end w:w="180" w:type="dxa"/>
            </w:tcMar>
          </w:tcPr>
          <w:p>
            <w:r>
              <w:rPr>
                <w:rFonts w:ascii="Aptos" w:hAnsi="Aptos"/>
                <w:b/>
                <w:color w:val="0F766E"/>
                <w:sz w:val="22"/>
              </w:rPr>
              <w:t xml:space="preserve">Industry context:  </w:t>
            </w:r>
            <w:r>
              <w:rPr>
                <w:rFonts w:ascii="Aptos" w:hAnsi="Aptos"/>
                <w:b w:val="0"/>
                <w:color w:val="0F172A"/>
                <w:sz w:val="21"/>
              </w:rPr>
              <w:t>By 2017, Chinese media were documenting a rapid expansion of shared power-bank rental companies and vending-style rental stations. The opportunity grew around a simple problem: people use their phones heavily, but their batteries do not always last through the day.</w:t>
            </w:r>
          </w:p>
        </w:tc>
      </w:tr>
    </w:tbl>
    <w:p>
      <w:pPr>
        <w:spacing w:after="20"/>
      </w:pPr>
    </w:p>
    <w:p>
      <w:r>
        <w:t>The power-bank idea became real on the last night of one trip. A woman I had gone to eat with came back carrying a rented power bank. I had already seen the large rental stations around town, including machines with English instructions, but I had not watched someone walk up and rent one, so I had not understood what the machines were doing. That one moment changed what I was looking at.</w:t>
      </w:r>
    </w:p>
    <w:p>
      <w:r>
        <w:t>I later returned to China specifically to investigate the power-bank rental opportunity and suppliers. I chose the manufacturer I believed was ahead of the other companies I evaluated. What started as a backup plan became a business model built around a much smaller asset than the automated food equipment I originally traveled to see.</w:t>
      </w:r>
    </w:p>
    <w:p>
      <w:pPr>
        <w:pStyle w:val="Heading1"/>
      </w:pPr>
      <w:r>
        <w:t>The opportunity</w:t>
      </w:r>
    </w:p>
    <w:p>
      <w:r>
        <w:t>The business is not limited to one type of location. A tower can stay in a productive permanent location, move with a seasonal calendar, or be deployed for individual high-attendance events. The equipment is an asset that can be repositioned instead of being tied to one address.</w:t>
      </w:r>
    </w:p>
    <w:tbl>
      <w:tblPr>
        <w:tblW w:type="auto" w:w="0"/>
        <w:jc w:val="center"/>
        <w:tblLayout w:type="fixed"/>
        <w:tblLook w:firstColumn="1" w:firstRow="1" w:lastColumn="0" w:lastRow="0" w:noHBand="0" w:noVBand="1" w:val="04A0"/>
      </w:tblPr>
      <w:tblGrid>
        <w:gridCol w:w="1872"/>
        <w:gridCol w:w="3528"/>
        <w:gridCol w:w="4608"/>
      </w:tblGrid>
      <w:tr>
        <w:trPr>
          <w:tblHeader w:val="true"/>
          <w:cantSplit/>
        </w:trPr>
        <w:tc>
          <w:tcPr>
            <w:tcW w:type="dxa" w:w="3389"/>
            <w:shd w:fill="0F172A"/>
            <w:tcMar>
              <w:top w:w="95" w:type="dxa"/>
              <w:start w:w="90" w:type="dxa"/>
              <w:bottom w:w="95" w:type="dxa"/>
              <w:end w:w="90" w:type="dxa"/>
            </w:tcMar>
            <w:vAlign w:val="center"/>
          </w:tcPr>
          <w:p>
            <w:pPr>
              <w:jc w:val="center"/>
            </w:pPr>
            <w:r>
              <w:rPr>
                <w:rFonts w:ascii="Aptos" w:hAnsi="Aptos"/>
                <w:b/>
                <w:color w:val="FFFFFF"/>
                <w:sz w:val="17"/>
              </w:rPr>
              <w:t>Deployment type</w:t>
            </w:r>
          </w:p>
        </w:tc>
        <w:tc>
          <w:tcPr>
            <w:tcW w:type="dxa" w:w="3389"/>
            <w:shd w:fill="0F172A"/>
            <w:tcMar>
              <w:top w:w="95" w:type="dxa"/>
              <w:start w:w="90" w:type="dxa"/>
              <w:bottom w:w="95" w:type="dxa"/>
              <w:end w:w="90" w:type="dxa"/>
            </w:tcMar>
            <w:vAlign w:val="center"/>
          </w:tcPr>
          <w:p>
            <w:pPr>
              <w:jc w:val="center"/>
            </w:pPr>
            <w:r>
              <w:rPr>
                <w:rFonts w:ascii="Aptos" w:hAnsi="Aptos"/>
                <w:b/>
                <w:color w:val="FFFFFF"/>
                <w:sz w:val="17"/>
              </w:rPr>
              <w:t>Examples</w:t>
            </w:r>
          </w:p>
        </w:tc>
        <w:tc>
          <w:tcPr>
            <w:tcW w:type="dxa" w:w="3389"/>
            <w:shd w:fill="0F172A"/>
            <w:tcMar>
              <w:top w:w="95" w:type="dxa"/>
              <w:start w:w="90" w:type="dxa"/>
              <w:bottom w:w="95" w:type="dxa"/>
              <w:end w:w="90" w:type="dxa"/>
            </w:tcMar>
            <w:vAlign w:val="center"/>
          </w:tcPr>
          <w:p>
            <w:pPr>
              <w:jc w:val="center"/>
            </w:pPr>
            <w:r>
              <w:rPr>
                <w:rFonts w:ascii="Aptos" w:hAnsi="Aptos"/>
                <w:b/>
                <w:color w:val="FFFFFF"/>
                <w:sz w:val="17"/>
              </w:rPr>
              <w:t>Operating approach</w:t>
            </w:r>
          </w:p>
        </w:tc>
      </w:tr>
      <w:tr>
        <w:trPr>
          <w:cantSplit/>
        </w:trPr>
        <w:tc>
          <w:tcPr>
            <w:tcW w:type="dxa" w:w="1872"/>
            <w:shd w:fill="FFFFFF"/>
            <w:tcMar>
              <w:top w:w="100" w:type="dxa"/>
              <w:start w:w="95" w:type="dxa"/>
              <w:bottom w:w="100" w:type="dxa"/>
              <w:end w:w="95" w:type="dxa"/>
            </w:tcMar>
            <w:vAlign w:val="center"/>
          </w:tcPr>
          <w:p>
            <w:pPr>
              <w:jc w:val="left"/>
            </w:pPr>
            <w:r>
              <w:rPr>
                <w:rFonts w:ascii="Aptos" w:hAnsi="Aptos"/>
                <w:b/>
                <w:color w:val="0F172A"/>
                <w:sz w:val="17"/>
              </w:rPr>
              <w:t>Permanent</w:t>
            </w:r>
          </w:p>
        </w:tc>
        <w:tc>
          <w:tcPr>
            <w:tcW w:type="dxa" w:w="3528"/>
            <w:shd w:fill="FFFFFF"/>
            <w:tcMar>
              <w:top w:w="100" w:type="dxa"/>
              <w:start w:w="95" w:type="dxa"/>
              <w:bottom w:w="100" w:type="dxa"/>
              <w:end w:w="95" w:type="dxa"/>
            </w:tcMar>
            <w:vAlign w:val="center"/>
          </w:tcPr>
          <w:p>
            <w:pPr>
              <w:jc w:val="center"/>
            </w:pPr>
            <w:r>
              <w:rPr>
                <w:rFonts w:ascii="Aptos" w:hAnsi="Aptos"/>
                <w:b w:val="0"/>
                <w:color w:val="0F172A"/>
                <w:sz w:val="17"/>
              </w:rPr>
              <w:t>Hotels, hospitals, malls, convention venues, restaurants, nightlife, transportation hubs</w:t>
            </w:r>
          </w:p>
        </w:tc>
        <w:tc>
          <w:tcPr>
            <w:tcW w:type="dxa" w:w="4608"/>
            <w:shd w:fill="FFFFFF"/>
            <w:tcMar>
              <w:top w:w="100" w:type="dxa"/>
              <w:start w:w="95" w:type="dxa"/>
              <w:bottom w:w="100" w:type="dxa"/>
              <w:end w:w="95" w:type="dxa"/>
            </w:tcMar>
            <w:vAlign w:val="center"/>
          </w:tcPr>
          <w:p>
            <w:pPr>
              <w:jc w:val="center"/>
            </w:pPr>
            <w:r>
              <w:rPr>
                <w:rFonts w:ascii="Aptos" w:hAnsi="Aptos"/>
                <w:b w:val="0"/>
                <w:color w:val="0F172A"/>
                <w:sz w:val="17"/>
              </w:rPr>
              <w:t>Leave the tower in place while the location produces dependable use.</w:t>
            </w:r>
          </w:p>
        </w:tc>
      </w:tr>
      <w:tr>
        <w:trPr>
          <w:cantSplit/>
        </w:trPr>
        <w:tc>
          <w:tcPr>
            <w:tcW w:type="dxa" w:w="1872"/>
            <w:shd w:fill="F8FAFC"/>
            <w:tcMar>
              <w:top w:w="100" w:type="dxa"/>
              <w:start w:w="95" w:type="dxa"/>
              <w:bottom w:w="100" w:type="dxa"/>
              <w:end w:w="95" w:type="dxa"/>
            </w:tcMar>
            <w:vAlign w:val="center"/>
          </w:tcPr>
          <w:p>
            <w:pPr>
              <w:jc w:val="left"/>
            </w:pPr>
            <w:r>
              <w:rPr>
                <w:rFonts w:ascii="Aptos" w:hAnsi="Aptos"/>
                <w:b/>
                <w:color w:val="0F172A"/>
                <w:sz w:val="17"/>
              </w:rPr>
              <w:t>Seasonal</w:t>
            </w:r>
          </w:p>
        </w:tc>
        <w:tc>
          <w:tcPr>
            <w:tcW w:type="dxa" w:w="3528"/>
            <w:shd w:fill="F8FAFC"/>
            <w:tcMar>
              <w:top w:w="100" w:type="dxa"/>
              <w:start w:w="95" w:type="dxa"/>
              <w:bottom w:w="100" w:type="dxa"/>
              <w:end w:w="95" w:type="dxa"/>
            </w:tcMar>
            <w:vAlign w:val="center"/>
          </w:tcPr>
          <w:p>
            <w:pPr>
              <w:jc w:val="center"/>
            </w:pPr>
            <w:r>
              <w:rPr>
                <w:rFonts w:ascii="Aptos" w:hAnsi="Aptos"/>
                <w:b w:val="0"/>
                <w:color w:val="0F172A"/>
                <w:sz w:val="17"/>
              </w:rPr>
              <w:t>Football season, summer attractions, tourist districts, outdoor venues</w:t>
            </w:r>
          </w:p>
        </w:tc>
        <w:tc>
          <w:tcPr>
            <w:tcW w:type="dxa" w:w="4608"/>
            <w:shd w:fill="F8FAFC"/>
            <w:tcMar>
              <w:top w:w="100" w:type="dxa"/>
              <w:start w:w="95" w:type="dxa"/>
              <w:bottom w:w="100" w:type="dxa"/>
              <w:end w:w="95" w:type="dxa"/>
            </w:tcMar>
            <w:vAlign w:val="center"/>
          </w:tcPr>
          <w:p>
            <w:pPr>
              <w:jc w:val="center"/>
            </w:pPr>
            <w:r>
              <w:rPr>
                <w:rFonts w:ascii="Aptos" w:hAnsi="Aptos"/>
                <w:b w:val="0"/>
                <w:color w:val="0F172A"/>
                <w:sz w:val="17"/>
              </w:rPr>
              <w:t>Deploy for the active season, then remove and place the tower somewhere productive instead of leaving it idle.</w:t>
            </w:r>
          </w:p>
        </w:tc>
      </w:tr>
      <w:tr>
        <w:trPr>
          <w:cantSplit/>
        </w:trPr>
        <w:tc>
          <w:tcPr>
            <w:tcW w:type="dxa" w:w="1872"/>
            <w:shd w:fill="FFFFFF"/>
            <w:tcMar>
              <w:top w:w="100" w:type="dxa"/>
              <w:start w:w="95" w:type="dxa"/>
              <w:bottom w:w="100" w:type="dxa"/>
              <w:end w:w="95" w:type="dxa"/>
            </w:tcMar>
            <w:vAlign w:val="center"/>
          </w:tcPr>
          <w:p>
            <w:pPr>
              <w:jc w:val="left"/>
            </w:pPr>
            <w:r>
              <w:rPr>
                <w:rFonts w:ascii="Aptos" w:hAnsi="Aptos"/>
                <w:b/>
                <w:color w:val="0F172A"/>
                <w:sz w:val="17"/>
              </w:rPr>
              <w:t>Weekend / event</w:t>
            </w:r>
          </w:p>
        </w:tc>
        <w:tc>
          <w:tcPr>
            <w:tcW w:type="dxa" w:w="3528"/>
            <w:shd w:fill="FFFFFF"/>
            <w:tcMar>
              <w:top w:w="100" w:type="dxa"/>
              <w:start w:w="95" w:type="dxa"/>
              <w:bottom w:w="100" w:type="dxa"/>
              <w:end w:w="95" w:type="dxa"/>
            </w:tcMar>
            <w:vAlign w:val="center"/>
          </w:tcPr>
          <w:p>
            <w:pPr>
              <w:jc w:val="center"/>
            </w:pPr>
            <w:r>
              <w:rPr>
                <w:rFonts w:ascii="Aptos" w:hAnsi="Aptos"/>
                <w:b w:val="0"/>
                <w:color w:val="0F172A"/>
                <w:sz w:val="17"/>
              </w:rPr>
              <w:t>Festivals, fairs, expos, concerts, large community events</w:t>
            </w:r>
          </w:p>
        </w:tc>
        <w:tc>
          <w:tcPr>
            <w:tcW w:type="dxa" w:w="4608"/>
            <w:shd w:fill="FFFFFF"/>
            <w:tcMar>
              <w:top w:w="100" w:type="dxa"/>
              <w:start w:w="95" w:type="dxa"/>
              <w:bottom w:w="100" w:type="dxa"/>
              <w:end w:w="95" w:type="dxa"/>
            </w:tcMar>
            <w:vAlign w:val="center"/>
          </w:tcPr>
          <w:p>
            <w:pPr>
              <w:jc w:val="center"/>
            </w:pPr>
            <w:r>
              <w:rPr>
                <w:rFonts w:ascii="Aptos" w:hAnsi="Aptos"/>
                <w:b w:val="0"/>
                <w:color w:val="0F172A"/>
                <w:sz w:val="17"/>
              </w:rPr>
              <w:t>Move the tower from event to event, especially Friday through Sunday during peak season.</w:t>
            </w:r>
          </w:p>
        </w:tc>
      </w:tr>
    </w:tbl>
    <w:p>
      <w:pPr>
        <w:spacing w:after="20"/>
      </w:pPr>
    </w:p>
    <w:p>
      <w:pPr>
        <w:pStyle w:val="Heading1"/>
      </w:pPr>
      <w:r>
        <w:t>Permanent locations have a different capacity model</w:t>
      </w:r>
    </w:p>
    <w:p>
      <w:r>
        <w:t>At a permanent unattended location, there is normally no event operator standing beside the tower with 76 charged reserve banks. That means the machine begins with the 24 banks that physically fit in the tower. The 100-bank event revenue example should not be presented as the automatic daily capacity of a permanent location.</w:t>
      </w:r>
    </w:p>
    <w:tbl>
      <w:tblPr>
        <w:tblW w:type="auto" w:w="0"/>
        <w:jc w:val="center"/>
        <w:tblLayout w:type="fixed"/>
        <w:tblLook w:firstColumn="1" w:firstRow="1" w:lastColumn="0" w:lastRow="0" w:noHBand="0" w:noVBand="1" w:val="04A0"/>
      </w:tblPr>
      <w:tblGrid>
        <w:gridCol w:w="2592"/>
        <w:gridCol w:w="3672"/>
        <w:gridCol w:w="3672"/>
      </w:tblGrid>
      <w:tr>
        <w:trPr>
          <w:tblHeader w:val="true"/>
          <w:cantSplit/>
        </w:trPr>
        <w:tc>
          <w:tcPr>
            <w:tcW w:type="dxa" w:w="3389"/>
            <w:shd w:fill="0F172A"/>
            <w:tcMar>
              <w:top w:w="95" w:type="dxa"/>
              <w:start w:w="90" w:type="dxa"/>
              <w:bottom w:w="95" w:type="dxa"/>
              <w:end w:w="90" w:type="dxa"/>
            </w:tcMar>
            <w:vAlign w:val="center"/>
          </w:tcPr>
          <w:p>
            <w:pPr>
              <w:jc w:val="center"/>
            </w:pPr>
            <w:r>
              <w:rPr>
                <w:rFonts w:ascii="Aptos" w:hAnsi="Aptos"/>
                <w:b/>
                <w:color w:val="FFFFFF"/>
                <w:sz w:val="17"/>
              </w:rPr>
              <w:t>Two-hour rental</w:t>
            </w:r>
          </w:p>
        </w:tc>
        <w:tc>
          <w:tcPr>
            <w:tcW w:type="dxa" w:w="3389"/>
            <w:shd w:fill="0F172A"/>
            <w:tcMar>
              <w:top w:w="95" w:type="dxa"/>
              <w:start w:w="90" w:type="dxa"/>
              <w:bottom w:w="95" w:type="dxa"/>
              <w:end w:w="90" w:type="dxa"/>
            </w:tcMar>
            <w:vAlign w:val="center"/>
          </w:tcPr>
          <w:p>
            <w:pPr>
              <w:jc w:val="center"/>
            </w:pPr>
            <w:r>
              <w:rPr>
                <w:rFonts w:ascii="Aptos" w:hAnsi="Aptos"/>
                <w:b/>
                <w:color w:val="FFFFFF"/>
                <w:sz w:val="17"/>
              </w:rPr>
              <w:t>One full 24-bank turn</w:t>
            </w:r>
          </w:p>
        </w:tc>
        <w:tc>
          <w:tcPr>
            <w:tcW w:type="dxa" w:w="3389"/>
            <w:shd w:fill="0F172A"/>
            <w:tcMar>
              <w:top w:w="95" w:type="dxa"/>
              <w:start w:w="90" w:type="dxa"/>
              <w:bottom w:w="95" w:type="dxa"/>
              <w:end w:w="90" w:type="dxa"/>
            </w:tcMar>
            <w:vAlign w:val="center"/>
          </w:tcPr>
          <w:p>
            <w:pPr>
              <w:jc w:val="center"/>
            </w:pPr>
            <w:r>
              <w:rPr>
                <w:rFonts w:ascii="Aptos" w:hAnsi="Aptos"/>
                <w:b/>
                <w:color w:val="FFFFFF"/>
                <w:sz w:val="17"/>
              </w:rPr>
              <w:t>Two complete turns</w:t>
            </w:r>
          </w:p>
        </w:tc>
      </w:tr>
      <w:tr>
        <w:trPr>
          <w:cantSplit/>
        </w:trPr>
        <w:tc>
          <w:tcPr>
            <w:tcW w:type="dxa" w:w="2592"/>
            <w:shd w:fill="FFFFFF"/>
            <w:tcMar>
              <w:top w:w="100" w:type="dxa"/>
              <w:start w:w="95" w:type="dxa"/>
              <w:bottom w:w="100" w:type="dxa"/>
              <w:end w:w="95" w:type="dxa"/>
            </w:tcMar>
            <w:vAlign w:val="center"/>
          </w:tcPr>
          <w:p>
            <w:pPr>
              <w:jc w:val="center"/>
            </w:pPr>
            <w:r>
              <w:rPr>
                <w:rFonts w:ascii="Aptos" w:hAnsi="Aptos"/>
                <w:b w:val="0"/>
                <w:color w:val="0F172A"/>
                <w:sz w:val="18"/>
              </w:rPr>
              <w:t>$1 + $1 + $1 = $3</w:t>
            </w:r>
          </w:p>
        </w:tc>
        <w:tc>
          <w:tcPr>
            <w:tcW w:type="dxa" w:w="3672"/>
            <w:shd w:fill="FFFFFF"/>
            <w:tcMar>
              <w:top w:w="100" w:type="dxa"/>
              <w:start w:w="95" w:type="dxa"/>
              <w:bottom w:w="100" w:type="dxa"/>
              <w:end w:w="95" w:type="dxa"/>
            </w:tcMar>
            <w:vAlign w:val="center"/>
          </w:tcPr>
          <w:p>
            <w:pPr>
              <w:jc w:val="center"/>
            </w:pPr>
            <w:r>
              <w:rPr>
                <w:rFonts w:ascii="Aptos" w:hAnsi="Aptos"/>
                <w:b w:val="0"/>
                <w:color w:val="0F172A"/>
                <w:sz w:val="18"/>
              </w:rPr>
              <w:t>$72</w:t>
            </w:r>
          </w:p>
        </w:tc>
        <w:tc>
          <w:tcPr>
            <w:tcW w:type="dxa" w:w="3672"/>
            <w:shd w:fill="FFFFFF"/>
            <w:tcMar>
              <w:top w:w="100" w:type="dxa"/>
              <w:start w:w="95" w:type="dxa"/>
              <w:bottom w:w="100" w:type="dxa"/>
              <w:end w:w="95" w:type="dxa"/>
            </w:tcMar>
            <w:vAlign w:val="center"/>
          </w:tcPr>
          <w:p>
            <w:pPr>
              <w:jc w:val="center"/>
            </w:pPr>
            <w:r>
              <w:rPr>
                <w:rFonts w:ascii="Aptos" w:hAnsi="Aptos"/>
                <w:b w:val="0"/>
                <w:color w:val="0F172A"/>
                <w:sz w:val="18"/>
              </w:rPr>
              <w:t>$144</w:t>
            </w:r>
          </w:p>
        </w:tc>
      </w:tr>
      <w:tr>
        <w:trPr>
          <w:cantSplit/>
        </w:trPr>
        <w:tc>
          <w:tcPr>
            <w:tcW w:type="dxa" w:w="2592"/>
            <w:shd w:fill="F8FAFC"/>
            <w:tcMar>
              <w:top w:w="100" w:type="dxa"/>
              <w:start w:w="95" w:type="dxa"/>
              <w:bottom w:w="100" w:type="dxa"/>
              <w:end w:w="95" w:type="dxa"/>
            </w:tcMar>
            <w:vAlign w:val="center"/>
          </w:tcPr>
          <w:p>
            <w:pPr>
              <w:jc w:val="center"/>
            </w:pPr>
            <w:r>
              <w:rPr>
                <w:rFonts w:ascii="Aptos" w:hAnsi="Aptos"/>
                <w:b w:val="0"/>
                <w:color w:val="0F172A"/>
                <w:sz w:val="18"/>
              </w:rPr>
              <w:t>$3 + $2 + $2 = $7</w:t>
            </w:r>
          </w:p>
        </w:tc>
        <w:tc>
          <w:tcPr>
            <w:tcW w:type="dxa" w:w="3672"/>
            <w:shd w:fill="F8FAFC"/>
            <w:tcMar>
              <w:top w:w="100" w:type="dxa"/>
              <w:start w:w="95" w:type="dxa"/>
              <w:bottom w:w="100" w:type="dxa"/>
              <w:end w:w="95" w:type="dxa"/>
            </w:tcMar>
            <w:vAlign w:val="center"/>
          </w:tcPr>
          <w:p>
            <w:pPr>
              <w:jc w:val="center"/>
            </w:pPr>
            <w:r>
              <w:rPr>
                <w:rFonts w:ascii="Aptos" w:hAnsi="Aptos"/>
                <w:b w:val="0"/>
                <w:color w:val="0F172A"/>
                <w:sz w:val="18"/>
              </w:rPr>
              <w:t>$168</w:t>
            </w:r>
          </w:p>
        </w:tc>
        <w:tc>
          <w:tcPr>
            <w:tcW w:type="dxa" w:w="3672"/>
            <w:shd w:fill="F8FAFC"/>
            <w:tcMar>
              <w:top w:w="100" w:type="dxa"/>
              <w:start w:w="95" w:type="dxa"/>
              <w:bottom w:w="100" w:type="dxa"/>
              <w:end w:w="95" w:type="dxa"/>
            </w:tcMar>
            <w:vAlign w:val="center"/>
          </w:tcPr>
          <w:p>
            <w:pPr>
              <w:jc w:val="center"/>
            </w:pPr>
            <w:r>
              <w:rPr>
                <w:rFonts w:ascii="Aptos" w:hAnsi="Aptos"/>
                <w:b w:val="0"/>
                <w:color w:val="0F172A"/>
                <w:sz w:val="18"/>
              </w:rPr>
              <w:t>$336</w:t>
            </w:r>
          </w:p>
        </w:tc>
      </w:tr>
      <w:tr>
        <w:trPr>
          <w:cantSplit/>
        </w:trPr>
        <w:tc>
          <w:tcPr>
            <w:tcW w:type="dxa" w:w="2592"/>
            <w:shd w:fill="FFFFFF"/>
            <w:tcMar>
              <w:top w:w="100" w:type="dxa"/>
              <w:start w:w="95" w:type="dxa"/>
              <w:bottom w:w="100" w:type="dxa"/>
              <w:end w:w="95" w:type="dxa"/>
            </w:tcMar>
            <w:vAlign w:val="center"/>
          </w:tcPr>
          <w:p>
            <w:pPr>
              <w:jc w:val="center"/>
            </w:pPr>
            <w:r>
              <w:rPr>
                <w:rFonts w:ascii="Aptos" w:hAnsi="Aptos"/>
                <w:b w:val="0"/>
                <w:color w:val="0F172A"/>
                <w:sz w:val="18"/>
              </w:rPr>
              <w:t>$4 + $2 + $2 = $8</w:t>
            </w:r>
          </w:p>
        </w:tc>
        <w:tc>
          <w:tcPr>
            <w:tcW w:type="dxa" w:w="3672"/>
            <w:shd w:fill="FFFFFF"/>
            <w:tcMar>
              <w:top w:w="100" w:type="dxa"/>
              <w:start w:w="95" w:type="dxa"/>
              <w:bottom w:w="100" w:type="dxa"/>
              <w:end w:w="95" w:type="dxa"/>
            </w:tcMar>
            <w:vAlign w:val="center"/>
          </w:tcPr>
          <w:p>
            <w:pPr>
              <w:jc w:val="center"/>
            </w:pPr>
            <w:r>
              <w:rPr>
                <w:rFonts w:ascii="Aptos" w:hAnsi="Aptos"/>
                <w:b w:val="0"/>
                <w:color w:val="0F172A"/>
                <w:sz w:val="18"/>
              </w:rPr>
              <w:t>$192</w:t>
            </w:r>
          </w:p>
        </w:tc>
        <w:tc>
          <w:tcPr>
            <w:tcW w:type="dxa" w:w="3672"/>
            <w:shd w:fill="FFFFFF"/>
            <w:tcMar>
              <w:top w:w="100" w:type="dxa"/>
              <w:start w:w="95" w:type="dxa"/>
              <w:bottom w:w="100" w:type="dxa"/>
              <w:end w:w="95" w:type="dxa"/>
            </w:tcMar>
            <w:vAlign w:val="center"/>
          </w:tcPr>
          <w:p>
            <w:pPr>
              <w:jc w:val="center"/>
            </w:pPr>
            <w:r>
              <w:rPr>
                <w:rFonts w:ascii="Aptos" w:hAnsi="Aptos"/>
                <w:b w:val="0"/>
                <w:color w:val="0F172A"/>
                <w:sz w:val="18"/>
              </w:rPr>
              <w:t>$384</w:t>
            </w:r>
          </w:p>
        </w:tc>
      </w:tr>
      <w:tr>
        <w:trPr>
          <w:cantSplit/>
        </w:trPr>
        <w:tc>
          <w:tcPr>
            <w:tcW w:type="dxa" w:w="2592"/>
            <w:shd w:fill="F8FAFC"/>
            <w:tcMar>
              <w:top w:w="100" w:type="dxa"/>
              <w:start w:w="95" w:type="dxa"/>
              <w:bottom w:w="100" w:type="dxa"/>
              <w:end w:w="95" w:type="dxa"/>
            </w:tcMar>
            <w:vAlign w:val="center"/>
          </w:tcPr>
          <w:p>
            <w:pPr>
              <w:jc w:val="center"/>
            </w:pPr>
            <w:r>
              <w:rPr>
                <w:rFonts w:ascii="Aptos" w:hAnsi="Aptos"/>
                <w:b w:val="0"/>
                <w:color w:val="0F172A"/>
                <w:sz w:val="18"/>
              </w:rPr>
              <w:t>$5 + $2 + $2 = $9</w:t>
            </w:r>
          </w:p>
        </w:tc>
        <w:tc>
          <w:tcPr>
            <w:tcW w:type="dxa" w:w="3672"/>
            <w:shd w:fill="F8FAFC"/>
            <w:tcMar>
              <w:top w:w="100" w:type="dxa"/>
              <w:start w:w="95" w:type="dxa"/>
              <w:bottom w:w="100" w:type="dxa"/>
              <w:end w:w="95" w:type="dxa"/>
            </w:tcMar>
            <w:vAlign w:val="center"/>
          </w:tcPr>
          <w:p>
            <w:pPr>
              <w:jc w:val="center"/>
            </w:pPr>
            <w:r>
              <w:rPr>
                <w:rFonts w:ascii="Aptos" w:hAnsi="Aptos"/>
                <w:b w:val="0"/>
                <w:color w:val="0F172A"/>
                <w:sz w:val="18"/>
              </w:rPr>
              <w:t>$216</w:t>
            </w:r>
          </w:p>
        </w:tc>
        <w:tc>
          <w:tcPr>
            <w:tcW w:type="dxa" w:w="3672"/>
            <w:shd w:fill="F8FAFC"/>
            <w:tcMar>
              <w:top w:w="100" w:type="dxa"/>
              <w:start w:w="95" w:type="dxa"/>
              <w:bottom w:w="100" w:type="dxa"/>
              <w:end w:w="95" w:type="dxa"/>
            </w:tcMar>
            <w:vAlign w:val="center"/>
          </w:tcPr>
          <w:p>
            <w:pPr>
              <w:jc w:val="center"/>
            </w:pPr>
            <w:r>
              <w:rPr>
                <w:rFonts w:ascii="Aptos" w:hAnsi="Aptos"/>
                <w:b w:val="0"/>
                <w:color w:val="0F172A"/>
                <w:sz w:val="18"/>
              </w:rPr>
              <w:t>$432</w:t>
            </w:r>
          </w:p>
        </w:tc>
      </w:tr>
    </w:tbl>
    <w:p>
      <w:pPr>
        <w:spacing w:after="20"/>
      </w:pPr>
    </w:p>
    <w:p>
      <w:r>
        <w:t>One full turn means all 24 banks are rented once. It is not a hard daily maximum. If customers return banks and those banks finish recharging, the same slots can produce additional rentals. Permanent-location performance should therefore be measured by actual daily turns of the 24-bank inventory, while attended events can use reserve inventory to keep replenishing the tower.</w:t>
      </w:r>
    </w:p>
    <w:p>
      <w:pPr>
        <w:pStyle w:val="Heading1"/>
      </w:pPr>
      <w:r>
        <w:t>Affordable rental pricing does not eliminate equipment risk</w:t>
      </w:r>
    </w:p>
    <w:p>
      <w:r>
        <w:t>One of the reasons to include a $1 release + $1 per hour example is accessibility. A customer may have $3 to solve an immediate dead-phone problem but may not have enough available credit or cash for a $50 or $60 temporary hold. That can matter especially in lower-income communities. The business still has to protect a physical power bank that leaves the machine, so deposit and loss-protection policy should be designed separately from the rental fee.</w:t>
      </w:r>
    </w:p>
    <w:p>
      <w:pPr>
        <w:pStyle w:val="ListBullet"/>
        <w:spacing w:after="40"/>
        <w:ind w:left="288" w:hanging="173"/>
      </w:pPr>
      <w:r>
        <w:rPr>
          <w:rFonts w:ascii="Aptos" w:hAnsi="Aptos"/>
          <w:b w:val="0"/>
          <w:color w:val="334155"/>
          <w:sz w:val="20"/>
        </w:rPr>
        <w:t>Rental fee example: $1 release + $1 for the first hour + $1 for the second hour = $3.</w:t>
      </w:r>
    </w:p>
    <w:p>
      <w:pPr>
        <w:pStyle w:val="ListBullet"/>
        <w:spacing w:after="40"/>
        <w:ind w:left="288" w:hanging="173"/>
      </w:pPr>
      <w:r>
        <w:rPr>
          <w:rFonts w:ascii="Aptos" w:hAnsi="Aptos"/>
          <w:b w:val="0"/>
          <w:color w:val="334155"/>
          <w:sz w:val="20"/>
        </w:rPr>
        <w:t>A deposit or authorization hold is security, not revenue.</w:t>
      </w:r>
    </w:p>
    <w:p>
      <w:pPr>
        <w:pStyle w:val="ListBullet"/>
        <w:spacing w:after="40"/>
        <w:ind w:left="288" w:hanging="173"/>
      </w:pPr>
      <w:r>
        <w:rPr>
          <w:rFonts w:ascii="Aptos" w:hAnsi="Aptos"/>
          <w:b w:val="0"/>
          <w:color w:val="334155"/>
          <w:sz w:val="20"/>
        </w:rPr>
        <w:t>No-deposit service increases operator exposure if a bank is never returned; any lower-barrier approach still needs a deliberate loss-control policy.</w:t>
      </w:r>
    </w:p>
    <w:p>
      <w:pPr>
        <w:pStyle w:val="ListBullet"/>
        <w:spacing w:after="40"/>
        <w:ind w:left="288" w:hanging="173"/>
      </w:pPr>
      <w:r>
        <w:rPr>
          <w:rFonts w:ascii="Aptos" w:hAnsi="Aptos"/>
          <w:b w:val="0"/>
          <w:color w:val="334155"/>
          <w:sz w:val="20"/>
        </w:rPr>
        <w:t>During the founder's travel in Thailand, at least one operator was observed renting without a deposit. That is included as a firsthand market observation, not as a recommendation that every U.S. location use the same policy.</w:t>
      </w:r>
    </w:p>
    <w:p>
      <w:pPr>
        <w:pStyle w:val="Heading1"/>
      </w:pPr>
      <w:r>
        <w:t>How the business makes money</w:t>
      </w:r>
    </w:p>
    <w:p>
      <w:pPr>
        <w:pStyle w:val="ListBullet"/>
        <w:spacing w:after="40"/>
        <w:ind w:left="288" w:hanging="173"/>
      </w:pPr>
      <w:r>
        <w:rPr>
          <w:rFonts w:ascii="Aptos" w:hAnsi="Aptos"/>
          <w:b w:val="0"/>
          <w:color w:val="334155"/>
          <w:sz w:val="20"/>
        </w:rPr>
        <w:t>Rental fees: a release fee plus an hourly fee. Version 1 shows $1 + $1 + $1 = $3 as an access-oriented example, plus $3 + $2 + $2 = $7, $4 + $2 + $2 = $8, and $5 + $2 + $2 = $9.</w:t>
      </w:r>
    </w:p>
    <w:p>
      <w:pPr>
        <w:pStyle w:val="ListBullet"/>
        <w:spacing w:after="40"/>
        <w:ind w:left="288" w:hanging="173"/>
      </w:pPr>
      <w:r>
        <w:rPr>
          <w:rFonts w:ascii="Aptos" w:hAnsi="Aptos"/>
          <w:b w:val="0"/>
          <w:color w:val="334155"/>
          <w:sz w:val="20"/>
        </w:rPr>
        <w:t>Repeat turns: the same power bank can potentially generate more than one rental in a day when it returns and can be placed back into service.</w:t>
      </w:r>
    </w:p>
    <w:p>
      <w:pPr>
        <w:pStyle w:val="ListBullet"/>
        <w:spacing w:after="40"/>
        <w:ind w:left="288" w:hanging="173"/>
      </w:pPr>
      <w:r>
        <w:rPr>
          <w:rFonts w:ascii="Aptos" w:hAnsi="Aptos"/>
          <w:b w:val="0"/>
          <w:color w:val="334155"/>
          <w:sz w:val="20"/>
        </w:rPr>
        <w:t>Direct sales and non-returns: a separate purchase/non-return price can convert certain non-return situations into product revenue rather than a pure equipment loss.</w:t>
      </w:r>
    </w:p>
    <w:p>
      <w:pPr>
        <w:pStyle w:val="ListBullet"/>
        <w:spacing w:after="40"/>
        <w:ind w:left="288" w:hanging="173"/>
      </w:pPr>
      <w:r>
        <w:rPr>
          <w:rFonts w:ascii="Aptos" w:hAnsi="Aptos"/>
          <w:b w:val="0"/>
          <w:color w:val="334155"/>
          <w:sz w:val="20"/>
        </w:rPr>
        <w:t>Screen advertising and sponsorships: event vendors, local businesses, and larger sponsors can buy visibility on the tower screen. In a well-sold event, advertising may produce more revenue than the power-bank rentals themselves.</w:t>
      </w:r>
    </w:p>
    <w:p>
      <w:pPr>
        <w:pStyle w:val="ListBullet"/>
        <w:spacing w:after="40"/>
        <w:ind w:left="288" w:hanging="173"/>
      </w:pPr>
      <w:r>
        <w:rPr>
          <w:rFonts w:ascii="Aptos" w:hAnsi="Aptos"/>
          <w:b w:val="0"/>
          <w:color w:val="334155"/>
          <w:sz w:val="20"/>
        </w:rPr>
        <w:t>Venue partnerships: the preferred placement model is revenue share, not fixed rent, so the venue and operator make money from actual performance.</w:t>
      </w:r>
    </w:p>
    <w:p>
      <w:pPr>
        <w:pStyle w:val="Heading1"/>
      </w:pPr>
      <w:r>
        <w:t>Why the 100-bank package matters</w:t>
      </w:r>
    </w:p>
    <w:p>
      <w:r>
        <w:t>A 24-bank tower is the front-end machine, but 24 banks can be too little inventory for a large event. If an event draws 10,000 people, the entire visible inventory may be rented quickly. Some customers may keep a bank for hours or into the next day, and a returned unit can take more than two hours to recharge. The operating package therefore uses 100 total banks: the 24 in the tower plus 76 additional banks for reserve and rotation.</w:t>
      </w:r>
    </w:p>
    <w:tbl>
      <w:tblPr>
        <w:tblW w:type="auto" w:w="0"/>
        <w:jc w:val="center"/>
        <w:tblLayout w:type="fixed"/>
        <w:tblLook w:firstColumn="1" w:firstRow="1" w:lastColumn="0" w:lastRow="0" w:noHBand="0" w:noVBand="1" w:val="04A0"/>
      </w:tblPr>
      <w:tblGrid>
        <w:gridCol w:w="6912"/>
        <w:gridCol w:w="3096"/>
      </w:tblGrid>
      <w:tr>
        <w:trPr>
          <w:tblHeader w:val="true"/>
          <w:cantSplit/>
        </w:trPr>
        <w:tc>
          <w:tcPr>
            <w:tcW w:type="dxa" w:w="5083"/>
            <w:shd w:fill="0F172A"/>
            <w:tcMar>
              <w:top w:w="95" w:type="dxa"/>
              <w:start w:w="90" w:type="dxa"/>
              <w:bottom w:w="95" w:type="dxa"/>
              <w:end w:w="90" w:type="dxa"/>
            </w:tcMar>
            <w:vAlign w:val="center"/>
          </w:tcPr>
          <w:p>
            <w:pPr>
              <w:jc w:val="center"/>
            </w:pPr>
            <w:r>
              <w:rPr>
                <w:rFonts w:ascii="Aptos" w:hAnsi="Aptos"/>
                <w:b/>
                <w:color w:val="FFFFFF"/>
                <w:sz w:val="17"/>
              </w:rPr>
              <w:t>Package component</w:t>
            </w:r>
          </w:p>
        </w:tc>
        <w:tc>
          <w:tcPr>
            <w:tcW w:type="dxa" w:w="5083"/>
            <w:shd w:fill="0F172A"/>
            <w:tcMar>
              <w:top w:w="95" w:type="dxa"/>
              <w:start w:w="90" w:type="dxa"/>
              <w:bottom w:w="95" w:type="dxa"/>
              <w:end w:w="90" w:type="dxa"/>
            </w:tcMar>
            <w:vAlign w:val="center"/>
          </w:tcPr>
          <w:p>
            <w:pPr>
              <w:jc w:val="center"/>
            </w:pPr>
            <w:r>
              <w:rPr>
                <w:rFonts w:ascii="Aptos" w:hAnsi="Aptos"/>
                <w:b/>
                <w:color w:val="FFFFFF"/>
                <w:sz w:val="17"/>
              </w:rPr>
              <w:t>Price</w:t>
            </w:r>
          </w:p>
        </w:tc>
      </w:tr>
      <w:tr>
        <w:trPr>
          <w:cantSplit/>
        </w:trPr>
        <w:tc>
          <w:tcPr>
            <w:tcW w:type="dxa" w:w="6912"/>
            <w:shd w:fill="FFFFFF"/>
            <w:tcMar>
              <w:top w:w="100" w:type="dxa"/>
              <w:start w:w="95" w:type="dxa"/>
              <w:bottom w:w="100" w:type="dxa"/>
              <w:end w:w="95" w:type="dxa"/>
            </w:tcMar>
            <w:vAlign w:val="center"/>
          </w:tcPr>
          <w:p>
            <w:pPr>
              <w:jc w:val="left"/>
            </w:pPr>
            <w:r>
              <w:rPr>
                <w:rFonts w:ascii="Aptos" w:hAnsi="Aptos"/>
                <w:b/>
                <w:color w:val="0F172A"/>
                <w:sz w:val="19"/>
              </w:rPr>
              <w:t>One 24-bank tower</w:t>
            </w:r>
          </w:p>
        </w:tc>
        <w:tc>
          <w:tcPr>
            <w:tcW w:type="dxa" w:w="3096"/>
            <w:shd w:fill="FFFFFF"/>
            <w:tcMar>
              <w:top w:w="100" w:type="dxa"/>
              <w:start w:w="95" w:type="dxa"/>
              <w:bottom w:w="100" w:type="dxa"/>
              <w:end w:w="95" w:type="dxa"/>
            </w:tcMar>
            <w:vAlign w:val="center"/>
          </w:tcPr>
          <w:p>
            <w:pPr>
              <w:jc w:val="center"/>
            </w:pPr>
            <w:r>
              <w:rPr>
                <w:rFonts w:ascii="Aptos" w:hAnsi="Aptos"/>
                <w:b w:val="0"/>
                <w:color w:val="0F172A"/>
                <w:sz w:val="19"/>
              </w:rPr>
              <w:t>$8,000</w:t>
            </w:r>
          </w:p>
        </w:tc>
      </w:tr>
      <w:tr>
        <w:trPr>
          <w:cantSplit/>
        </w:trPr>
        <w:tc>
          <w:tcPr>
            <w:tcW w:type="dxa" w:w="6912"/>
            <w:shd w:fill="F8FAFC"/>
            <w:tcMar>
              <w:top w:w="100" w:type="dxa"/>
              <w:start w:w="95" w:type="dxa"/>
              <w:bottom w:w="100" w:type="dxa"/>
              <w:end w:w="95" w:type="dxa"/>
            </w:tcMar>
            <w:vAlign w:val="center"/>
          </w:tcPr>
          <w:p>
            <w:pPr>
              <w:jc w:val="left"/>
            </w:pPr>
            <w:r>
              <w:rPr>
                <w:rFonts w:ascii="Aptos" w:hAnsi="Aptos"/>
                <w:b/>
                <w:color w:val="0F172A"/>
                <w:sz w:val="19"/>
              </w:rPr>
              <w:t>76 additional banks at $10 each</w:t>
            </w:r>
          </w:p>
        </w:tc>
        <w:tc>
          <w:tcPr>
            <w:tcW w:type="dxa" w:w="3096"/>
            <w:shd w:fill="F8FAFC"/>
            <w:tcMar>
              <w:top w:w="100" w:type="dxa"/>
              <w:start w:w="95" w:type="dxa"/>
              <w:bottom w:w="100" w:type="dxa"/>
              <w:end w:w="95" w:type="dxa"/>
            </w:tcMar>
            <w:vAlign w:val="center"/>
          </w:tcPr>
          <w:p>
            <w:pPr>
              <w:jc w:val="center"/>
            </w:pPr>
            <w:r>
              <w:rPr>
                <w:rFonts w:ascii="Aptos" w:hAnsi="Aptos"/>
                <w:b w:val="0"/>
                <w:color w:val="0F172A"/>
                <w:sz w:val="19"/>
              </w:rPr>
              <w:t>$760</w:t>
            </w:r>
          </w:p>
        </w:tc>
      </w:tr>
      <w:tr>
        <w:trPr>
          <w:cantSplit/>
        </w:trPr>
        <w:tc>
          <w:tcPr>
            <w:tcW w:type="dxa" w:w="6912"/>
            <w:shd w:fill="FFFFFF"/>
            <w:tcMar>
              <w:top w:w="100" w:type="dxa"/>
              <w:start w:w="95" w:type="dxa"/>
              <w:bottom w:w="100" w:type="dxa"/>
              <w:end w:w="95" w:type="dxa"/>
            </w:tcMar>
            <w:vAlign w:val="center"/>
          </w:tcPr>
          <w:p>
            <w:pPr>
              <w:jc w:val="left"/>
            </w:pPr>
            <w:r>
              <w:rPr>
                <w:rFonts w:ascii="Aptos" w:hAnsi="Aptos"/>
                <w:b/>
                <w:color w:val="0F172A"/>
                <w:sz w:val="19"/>
              </w:rPr>
              <w:t>Total 100-bank package</w:t>
            </w:r>
          </w:p>
        </w:tc>
        <w:tc>
          <w:tcPr>
            <w:tcW w:type="dxa" w:w="3096"/>
            <w:shd w:fill="FFFFFF"/>
            <w:tcMar>
              <w:top w:w="100" w:type="dxa"/>
              <w:start w:w="95" w:type="dxa"/>
              <w:bottom w:w="100" w:type="dxa"/>
              <w:end w:w="95" w:type="dxa"/>
            </w:tcMar>
            <w:vAlign w:val="center"/>
          </w:tcPr>
          <w:p>
            <w:pPr>
              <w:jc w:val="center"/>
            </w:pPr>
            <w:r>
              <w:rPr>
                <w:rFonts w:ascii="Aptos" w:hAnsi="Aptos"/>
                <w:b w:val="0"/>
                <w:color w:val="0F172A"/>
                <w:sz w:val="19"/>
              </w:rPr>
              <w:t>$8,760</w:t>
            </w:r>
          </w:p>
        </w:tc>
      </w:tr>
    </w:tbl>
    <w:p>
      <w:pPr>
        <w:spacing w:after="20"/>
      </w:pPr>
    </w:p>
    <w:p>
      <w:pPr>
        <w:pStyle w:val="Heading1"/>
      </w:pPr>
      <w:r>
        <w:t>Festival / event operating model</w:t>
      </w:r>
    </w:p>
    <w:p>
      <w:pPr>
        <w:pStyle w:val="ListBullet"/>
        <w:spacing w:after="40"/>
        <w:ind w:left="288" w:hanging="173"/>
      </w:pPr>
      <w:r>
        <w:rPr>
          <w:rFonts w:ascii="Aptos" w:hAnsi="Aptos"/>
          <w:b w:val="0"/>
          <w:color w:val="334155"/>
          <w:sz w:val="20"/>
        </w:rPr>
        <w:t>Deploy Friday, Saturday, and Sunday during the May-through-October event season.</w:t>
      </w:r>
    </w:p>
    <w:p>
      <w:pPr>
        <w:pStyle w:val="ListBullet"/>
        <w:spacing w:after="40"/>
        <w:ind w:left="288" w:hanging="173"/>
      </w:pPr>
      <w:r>
        <w:rPr>
          <w:rFonts w:ascii="Aptos" w:hAnsi="Aptos"/>
          <w:b w:val="0"/>
          <w:color w:val="334155"/>
          <w:sz w:val="20"/>
        </w:rPr>
        <w:t>Use one paid operator when needed, modeled at approximately $150 for a full operating day.</w:t>
      </w:r>
    </w:p>
    <w:p>
      <w:pPr>
        <w:pStyle w:val="ListBullet"/>
        <w:spacing w:after="40"/>
        <w:ind w:left="288" w:hanging="173"/>
      </w:pPr>
      <w:r>
        <w:rPr>
          <w:rFonts w:ascii="Aptos" w:hAnsi="Aptos"/>
          <w:b w:val="0"/>
          <w:color w:val="334155"/>
          <w:sz w:val="20"/>
        </w:rPr>
        <w:t>Keep charged reserve inventory behind the customer-facing tower and continuously rotate inventory.</w:t>
      </w:r>
    </w:p>
    <w:p>
      <w:pPr>
        <w:pStyle w:val="ListBullet"/>
        <w:spacing w:after="40"/>
        <w:ind w:left="288" w:hanging="173"/>
      </w:pPr>
      <w:r>
        <w:rPr>
          <w:rFonts w:ascii="Aptos" w:hAnsi="Aptos"/>
          <w:b w:val="0"/>
          <w:color w:val="334155"/>
          <w:sz w:val="20"/>
        </w:rPr>
        <w:t>Avoid fixed event rent. Negotiate a percentage of actual revenue, with a target below 20%.</w:t>
      </w:r>
    </w:p>
    <w:p>
      <w:pPr>
        <w:pStyle w:val="ListBullet"/>
        <w:spacing w:after="40"/>
        <w:ind w:left="288" w:hanging="173"/>
      </w:pPr>
      <w:r>
        <w:rPr>
          <w:rFonts w:ascii="Aptos" w:hAnsi="Aptos"/>
          <w:b w:val="0"/>
          <w:color w:val="334155"/>
          <w:sz w:val="20"/>
        </w:rPr>
        <w:t>Move the tower when the event or season ends rather than allowing an expensive asset to sit unproductive.</w:t>
      </w:r>
    </w:p>
    <w:p>
      <w:pPr>
        <w:pStyle w:val="Heading1"/>
      </w:pPr>
      <w:r>
        <w:t>What one 100-bank package can gross</w:t>
      </w:r>
    </w:p>
    <w:p>
      <w:r>
        <w:t>The following example assumes each of the 100 banks produces only one two-hour paid rental per operating day. This is intentionally simple: it does not require a second rental from the same bank to reach the daily figures.</w:t>
      </w:r>
    </w:p>
    <w:tbl>
      <w:tblPr>
        <w:tblW w:type="auto" w:w="0"/>
        <w:jc w:val="center"/>
        <w:tblLayout w:type="fixed"/>
        <w:tblLook w:firstColumn="1" w:firstRow="1" w:lastColumn="0" w:lastRow="0" w:noHBand="0" w:noVBand="1" w:val="04A0"/>
      </w:tblPr>
      <w:tblGrid>
        <w:gridCol w:w="1080"/>
        <w:gridCol w:w="1656"/>
        <w:gridCol w:w="1512"/>
        <w:gridCol w:w="1800"/>
        <w:gridCol w:w="1872"/>
        <w:gridCol w:w="2016"/>
      </w:tblGrid>
      <w:tr>
        <w:trPr>
          <w:tblHeader w:val="true"/>
          <w:cantSplit/>
        </w:trPr>
        <w:tc>
          <w:tcPr>
            <w:tcW w:type="dxa" w:w="1694"/>
            <w:shd w:fill="0F172A"/>
            <w:tcMar>
              <w:top w:w="95" w:type="dxa"/>
              <w:start w:w="90" w:type="dxa"/>
              <w:bottom w:w="95" w:type="dxa"/>
              <w:end w:w="90" w:type="dxa"/>
            </w:tcMar>
            <w:vAlign w:val="center"/>
          </w:tcPr>
          <w:p>
            <w:pPr>
              <w:jc w:val="center"/>
            </w:pPr>
            <w:r>
              <w:rPr>
                <w:rFonts w:ascii="Aptos" w:hAnsi="Aptos"/>
                <w:b/>
                <w:color w:val="FFFFFF"/>
                <w:sz w:val="17"/>
              </w:rPr>
              <w:t>Release</w:t>
            </w:r>
          </w:p>
        </w:tc>
        <w:tc>
          <w:tcPr>
            <w:tcW w:type="dxa" w:w="1694"/>
            <w:shd w:fill="0F172A"/>
            <w:tcMar>
              <w:top w:w="95" w:type="dxa"/>
              <w:start w:w="90" w:type="dxa"/>
              <w:bottom w:w="95" w:type="dxa"/>
              <w:end w:w="90" w:type="dxa"/>
            </w:tcMar>
            <w:vAlign w:val="center"/>
          </w:tcPr>
          <w:p>
            <w:pPr>
              <w:jc w:val="center"/>
            </w:pPr>
            <w:r>
              <w:rPr>
                <w:rFonts w:ascii="Aptos" w:hAnsi="Aptos"/>
                <w:b/>
                <w:color w:val="FFFFFF"/>
                <w:sz w:val="17"/>
              </w:rPr>
              <w:t>Hourly math</w:t>
            </w:r>
          </w:p>
        </w:tc>
        <w:tc>
          <w:tcPr>
            <w:tcW w:type="dxa" w:w="1694"/>
            <w:shd w:fill="0F172A"/>
            <w:tcMar>
              <w:top w:w="95" w:type="dxa"/>
              <w:start w:w="90" w:type="dxa"/>
              <w:bottom w:w="95" w:type="dxa"/>
              <w:end w:w="90" w:type="dxa"/>
            </w:tcMar>
            <w:vAlign w:val="center"/>
          </w:tcPr>
          <w:p>
            <w:pPr>
              <w:jc w:val="center"/>
            </w:pPr>
            <w:r>
              <w:rPr>
                <w:rFonts w:ascii="Aptos" w:hAnsi="Aptos"/>
                <w:b/>
                <w:color w:val="FFFFFF"/>
                <w:sz w:val="17"/>
              </w:rPr>
              <w:t>Total rental</w:t>
            </w:r>
          </w:p>
        </w:tc>
        <w:tc>
          <w:tcPr>
            <w:tcW w:type="dxa" w:w="1694"/>
            <w:shd w:fill="0F172A"/>
            <w:tcMar>
              <w:top w:w="95" w:type="dxa"/>
              <w:start w:w="90" w:type="dxa"/>
              <w:bottom w:w="95" w:type="dxa"/>
              <w:end w:w="90" w:type="dxa"/>
            </w:tcMar>
            <w:vAlign w:val="center"/>
          </w:tcPr>
          <w:p>
            <w:pPr>
              <w:jc w:val="center"/>
            </w:pPr>
            <w:r>
              <w:rPr>
                <w:rFonts w:ascii="Aptos" w:hAnsi="Aptos"/>
                <w:b/>
                <w:color w:val="FFFFFF"/>
                <w:sz w:val="17"/>
              </w:rPr>
              <w:t>100 rentals/day</w:t>
            </w:r>
          </w:p>
        </w:tc>
        <w:tc>
          <w:tcPr>
            <w:tcW w:type="dxa" w:w="1694"/>
            <w:shd w:fill="0F172A"/>
            <w:tcMar>
              <w:top w:w="95" w:type="dxa"/>
              <w:start w:w="90" w:type="dxa"/>
              <w:bottom w:w="95" w:type="dxa"/>
              <w:end w:w="90" w:type="dxa"/>
            </w:tcMar>
            <w:vAlign w:val="center"/>
          </w:tcPr>
          <w:p>
            <w:pPr>
              <w:jc w:val="center"/>
            </w:pPr>
            <w:r>
              <w:rPr>
                <w:rFonts w:ascii="Aptos" w:hAnsi="Aptos"/>
                <w:b/>
                <w:color w:val="FFFFFF"/>
                <w:sz w:val="17"/>
              </w:rPr>
              <w:t>3-day weekend</w:t>
            </w:r>
          </w:p>
        </w:tc>
        <w:tc>
          <w:tcPr>
            <w:tcW w:type="dxa" w:w="1694"/>
            <w:shd w:fill="0F172A"/>
            <w:tcMar>
              <w:top w:w="95" w:type="dxa"/>
              <w:start w:w="90" w:type="dxa"/>
              <w:bottom w:w="95" w:type="dxa"/>
              <w:end w:w="90" w:type="dxa"/>
            </w:tcMar>
            <w:vAlign w:val="center"/>
          </w:tcPr>
          <w:p>
            <w:pPr>
              <w:jc w:val="center"/>
            </w:pPr>
            <w:r>
              <w:rPr>
                <w:rFonts w:ascii="Aptos" w:hAnsi="Aptos"/>
                <w:b/>
                <w:color w:val="FFFFFF"/>
                <w:sz w:val="17"/>
              </w:rPr>
              <w:t>80-day season</w:t>
            </w:r>
          </w:p>
        </w:tc>
      </w:tr>
      <w:tr>
        <w:trPr>
          <w:cantSplit/>
        </w:trPr>
        <w:tc>
          <w:tcPr>
            <w:tcW w:type="dxa" w:w="1080"/>
            <w:shd w:fill="FFFFFF"/>
            <w:tcMar>
              <w:top w:w="100" w:type="dxa"/>
              <w:start w:w="95" w:type="dxa"/>
              <w:bottom w:w="100" w:type="dxa"/>
              <w:end w:w="95" w:type="dxa"/>
            </w:tcMar>
            <w:vAlign w:val="center"/>
          </w:tcPr>
          <w:p>
            <w:pPr>
              <w:jc w:val="center"/>
            </w:pPr>
            <w:r>
              <w:rPr>
                <w:rFonts w:ascii="Aptos" w:hAnsi="Aptos"/>
                <w:b w:val="0"/>
                <w:color w:val="0F172A"/>
                <w:sz w:val="17"/>
              </w:rPr>
              <w:t>$1</w:t>
            </w:r>
          </w:p>
        </w:tc>
        <w:tc>
          <w:tcPr>
            <w:tcW w:type="dxa" w:w="1656"/>
            <w:shd w:fill="FFFFFF"/>
            <w:tcMar>
              <w:top w:w="100" w:type="dxa"/>
              <w:start w:w="95" w:type="dxa"/>
              <w:bottom w:w="100" w:type="dxa"/>
              <w:end w:w="95" w:type="dxa"/>
            </w:tcMar>
            <w:vAlign w:val="center"/>
          </w:tcPr>
          <w:p>
            <w:pPr>
              <w:jc w:val="center"/>
            </w:pPr>
            <w:r>
              <w:rPr>
                <w:rFonts w:ascii="Aptos" w:hAnsi="Aptos"/>
                <w:b w:val="0"/>
                <w:color w:val="0F172A"/>
                <w:sz w:val="17"/>
              </w:rPr>
              <w:t>$1 + $1</w:t>
            </w:r>
          </w:p>
        </w:tc>
        <w:tc>
          <w:tcPr>
            <w:tcW w:type="dxa" w:w="1512"/>
            <w:shd w:fill="FFFFFF"/>
            <w:tcMar>
              <w:top w:w="100" w:type="dxa"/>
              <w:start w:w="95" w:type="dxa"/>
              <w:bottom w:w="100" w:type="dxa"/>
              <w:end w:w="95" w:type="dxa"/>
            </w:tcMar>
            <w:vAlign w:val="center"/>
          </w:tcPr>
          <w:p>
            <w:pPr>
              <w:jc w:val="center"/>
            </w:pPr>
            <w:r>
              <w:rPr>
                <w:rFonts w:ascii="Aptos" w:hAnsi="Aptos"/>
                <w:b w:val="0"/>
                <w:color w:val="0F172A"/>
                <w:sz w:val="17"/>
              </w:rPr>
              <w:t>$3</w:t>
            </w:r>
          </w:p>
        </w:tc>
        <w:tc>
          <w:tcPr>
            <w:tcW w:type="dxa" w:w="1800"/>
            <w:shd w:fill="FFFFFF"/>
            <w:tcMar>
              <w:top w:w="100" w:type="dxa"/>
              <w:start w:w="95" w:type="dxa"/>
              <w:bottom w:w="100" w:type="dxa"/>
              <w:end w:w="95" w:type="dxa"/>
            </w:tcMar>
            <w:vAlign w:val="center"/>
          </w:tcPr>
          <w:p>
            <w:pPr>
              <w:jc w:val="center"/>
            </w:pPr>
            <w:r>
              <w:rPr>
                <w:rFonts w:ascii="Aptos" w:hAnsi="Aptos"/>
                <w:b w:val="0"/>
                <w:color w:val="0F172A"/>
                <w:sz w:val="17"/>
              </w:rPr>
              <w:t>$300</w:t>
            </w:r>
          </w:p>
        </w:tc>
        <w:tc>
          <w:tcPr>
            <w:tcW w:type="dxa" w:w="1872"/>
            <w:shd w:fill="FFFFFF"/>
            <w:tcMar>
              <w:top w:w="100" w:type="dxa"/>
              <w:start w:w="95" w:type="dxa"/>
              <w:bottom w:w="100" w:type="dxa"/>
              <w:end w:w="95" w:type="dxa"/>
            </w:tcMar>
            <w:vAlign w:val="center"/>
          </w:tcPr>
          <w:p>
            <w:pPr>
              <w:jc w:val="center"/>
            </w:pPr>
            <w:r>
              <w:rPr>
                <w:rFonts w:ascii="Aptos" w:hAnsi="Aptos"/>
                <w:b w:val="0"/>
                <w:color w:val="0F172A"/>
                <w:sz w:val="17"/>
              </w:rPr>
              <w:t>$900</w:t>
            </w:r>
          </w:p>
        </w:tc>
        <w:tc>
          <w:tcPr>
            <w:tcW w:type="dxa" w:w="2016"/>
            <w:shd w:fill="FFFFFF"/>
            <w:tcMar>
              <w:top w:w="100" w:type="dxa"/>
              <w:start w:w="95" w:type="dxa"/>
              <w:bottom w:w="100" w:type="dxa"/>
              <w:end w:w="95" w:type="dxa"/>
            </w:tcMar>
            <w:vAlign w:val="center"/>
          </w:tcPr>
          <w:p>
            <w:pPr>
              <w:jc w:val="center"/>
            </w:pPr>
            <w:r>
              <w:rPr>
                <w:rFonts w:ascii="Aptos" w:hAnsi="Aptos"/>
                <w:b w:val="0"/>
                <w:color w:val="0F172A"/>
                <w:sz w:val="17"/>
              </w:rPr>
              <w:t>$24,000</w:t>
            </w:r>
          </w:p>
        </w:tc>
      </w:tr>
      <w:tr>
        <w:trPr>
          <w:cantSplit/>
        </w:trPr>
        <w:tc>
          <w:tcPr>
            <w:tcW w:type="dxa" w:w="1080"/>
            <w:shd w:fill="F8FAFC"/>
            <w:tcMar>
              <w:top w:w="100" w:type="dxa"/>
              <w:start w:w="95" w:type="dxa"/>
              <w:bottom w:w="100" w:type="dxa"/>
              <w:end w:w="95" w:type="dxa"/>
            </w:tcMar>
            <w:vAlign w:val="center"/>
          </w:tcPr>
          <w:p>
            <w:pPr>
              <w:jc w:val="center"/>
            </w:pPr>
            <w:r>
              <w:rPr>
                <w:rFonts w:ascii="Aptos" w:hAnsi="Aptos"/>
                <w:b w:val="0"/>
                <w:color w:val="0F172A"/>
                <w:sz w:val="17"/>
              </w:rPr>
              <w:t>$3</w:t>
            </w:r>
          </w:p>
        </w:tc>
        <w:tc>
          <w:tcPr>
            <w:tcW w:type="dxa" w:w="1656"/>
            <w:shd w:fill="F8FAFC"/>
            <w:tcMar>
              <w:top w:w="100" w:type="dxa"/>
              <w:start w:w="95" w:type="dxa"/>
              <w:bottom w:w="100" w:type="dxa"/>
              <w:end w:w="95" w:type="dxa"/>
            </w:tcMar>
            <w:vAlign w:val="center"/>
          </w:tcPr>
          <w:p>
            <w:pPr>
              <w:jc w:val="center"/>
            </w:pPr>
            <w:r>
              <w:rPr>
                <w:rFonts w:ascii="Aptos" w:hAnsi="Aptos"/>
                <w:b w:val="0"/>
                <w:color w:val="0F172A"/>
                <w:sz w:val="17"/>
              </w:rPr>
              <w:t>$2 + $2</w:t>
            </w:r>
          </w:p>
        </w:tc>
        <w:tc>
          <w:tcPr>
            <w:tcW w:type="dxa" w:w="1512"/>
            <w:shd w:fill="F8FAFC"/>
            <w:tcMar>
              <w:top w:w="100" w:type="dxa"/>
              <w:start w:w="95" w:type="dxa"/>
              <w:bottom w:w="100" w:type="dxa"/>
              <w:end w:w="95" w:type="dxa"/>
            </w:tcMar>
            <w:vAlign w:val="center"/>
          </w:tcPr>
          <w:p>
            <w:pPr>
              <w:jc w:val="center"/>
            </w:pPr>
            <w:r>
              <w:rPr>
                <w:rFonts w:ascii="Aptos" w:hAnsi="Aptos"/>
                <w:b w:val="0"/>
                <w:color w:val="0F172A"/>
                <w:sz w:val="17"/>
              </w:rPr>
              <w:t>$7</w:t>
            </w:r>
          </w:p>
        </w:tc>
        <w:tc>
          <w:tcPr>
            <w:tcW w:type="dxa" w:w="1800"/>
            <w:shd w:fill="F8FAFC"/>
            <w:tcMar>
              <w:top w:w="100" w:type="dxa"/>
              <w:start w:w="95" w:type="dxa"/>
              <w:bottom w:w="100" w:type="dxa"/>
              <w:end w:w="95" w:type="dxa"/>
            </w:tcMar>
            <w:vAlign w:val="center"/>
          </w:tcPr>
          <w:p>
            <w:pPr>
              <w:jc w:val="center"/>
            </w:pPr>
            <w:r>
              <w:rPr>
                <w:rFonts w:ascii="Aptos" w:hAnsi="Aptos"/>
                <w:b w:val="0"/>
                <w:color w:val="0F172A"/>
                <w:sz w:val="17"/>
              </w:rPr>
              <w:t>$700</w:t>
            </w:r>
          </w:p>
        </w:tc>
        <w:tc>
          <w:tcPr>
            <w:tcW w:type="dxa" w:w="1872"/>
            <w:shd w:fill="F8FAFC"/>
            <w:tcMar>
              <w:top w:w="100" w:type="dxa"/>
              <w:start w:w="95" w:type="dxa"/>
              <w:bottom w:w="100" w:type="dxa"/>
              <w:end w:w="95" w:type="dxa"/>
            </w:tcMar>
            <w:vAlign w:val="center"/>
          </w:tcPr>
          <w:p>
            <w:pPr>
              <w:jc w:val="center"/>
            </w:pPr>
            <w:r>
              <w:rPr>
                <w:rFonts w:ascii="Aptos" w:hAnsi="Aptos"/>
                <w:b w:val="0"/>
                <w:color w:val="0F172A"/>
                <w:sz w:val="17"/>
              </w:rPr>
              <w:t>$2,100</w:t>
            </w:r>
          </w:p>
        </w:tc>
        <w:tc>
          <w:tcPr>
            <w:tcW w:type="dxa" w:w="2016"/>
            <w:shd w:fill="F8FAFC"/>
            <w:tcMar>
              <w:top w:w="100" w:type="dxa"/>
              <w:start w:w="95" w:type="dxa"/>
              <w:bottom w:w="100" w:type="dxa"/>
              <w:end w:w="95" w:type="dxa"/>
            </w:tcMar>
            <w:vAlign w:val="center"/>
          </w:tcPr>
          <w:p>
            <w:pPr>
              <w:jc w:val="center"/>
            </w:pPr>
            <w:r>
              <w:rPr>
                <w:rFonts w:ascii="Aptos" w:hAnsi="Aptos"/>
                <w:b w:val="0"/>
                <w:color w:val="0F172A"/>
                <w:sz w:val="17"/>
              </w:rPr>
              <w:t>$56,000</w:t>
            </w:r>
          </w:p>
        </w:tc>
      </w:tr>
      <w:tr>
        <w:trPr>
          <w:cantSplit/>
        </w:trPr>
        <w:tc>
          <w:tcPr>
            <w:tcW w:type="dxa" w:w="1080"/>
            <w:shd w:fill="FFFFFF"/>
            <w:tcMar>
              <w:top w:w="100" w:type="dxa"/>
              <w:start w:w="95" w:type="dxa"/>
              <w:bottom w:w="100" w:type="dxa"/>
              <w:end w:w="95" w:type="dxa"/>
            </w:tcMar>
            <w:vAlign w:val="center"/>
          </w:tcPr>
          <w:p>
            <w:pPr>
              <w:jc w:val="center"/>
            </w:pPr>
            <w:r>
              <w:rPr>
                <w:rFonts w:ascii="Aptos" w:hAnsi="Aptos"/>
                <w:b w:val="0"/>
                <w:color w:val="0F172A"/>
                <w:sz w:val="17"/>
              </w:rPr>
              <w:t>$4</w:t>
            </w:r>
          </w:p>
        </w:tc>
        <w:tc>
          <w:tcPr>
            <w:tcW w:type="dxa" w:w="1656"/>
            <w:shd w:fill="FFFFFF"/>
            <w:tcMar>
              <w:top w:w="100" w:type="dxa"/>
              <w:start w:w="95" w:type="dxa"/>
              <w:bottom w:w="100" w:type="dxa"/>
              <w:end w:w="95" w:type="dxa"/>
            </w:tcMar>
            <w:vAlign w:val="center"/>
          </w:tcPr>
          <w:p>
            <w:pPr>
              <w:jc w:val="center"/>
            </w:pPr>
            <w:r>
              <w:rPr>
                <w:rFonts w:ascii="Aptos" w:hAnsi="Aptos"/>
                <w:b w:val="0"/>
                <w:color w:val="0F172A"/>
                <w:sz w:val="17"/>
              </w:rPr>
              <w:t>$2 + $2</w:t>
            </w:r>
          </w:p>
        </w:tc>
        <w:tc>
          <w:tcPr>
            <w:tcW w:type="dxa" w:w="1512"/>
            <w:shd w:fill="FFFFFF"/>
            <w:tcMar>
              <w:top w:w="100" w:type="dxa"/>
              <w:start w:w="95" w:type="dxa"/>
              <w:bottom w:w="100" w:type="dxa"/>
              <w:end w:w="95" w:type="dxa"/>
            </w:tcMar>
            <w:vAlign w:val="center"/>
          </w:tcPr>
          <w:p>
            <w:pPr>
              <w:jc w:val="center"/>
            </w:pPr>
            <w:r>
              <w:rPr>
                <w:rFonts w:ascii="Aptos" w:hAnsi="Aptos"/>
                <w:b w:val="0"/>
                <w:color w:val="0F172A"/>
                <w:sz w:val="17"/>
              </w:rPr>
              <w:t>$8</w:t>
            </w:r>
          </w:p>
        </w:tc>
        <w:tc>
          <w:tcPr>
            <w:tcW w:type="dxa" w:w="1800"/>
            <w:shd w:fill="FFFFFF"/>
            <w:tcMar>
              <w:top w:w="100" w:type="dxa"/>
              <w:start w:w="95" w:type="dxa"/>
              <w:bottom w:w="100" w:type="dxa"/>
              <w:end w:w="95" w:type="dxa"/>
            </w:tcMar>
            <w:vAlign w:val="center"/>
          </w:tcPr>
          <w:p>
            <w:pPr>
              <w:jc w:val="center"/>
            </w:pPr>
            <w:r>
              <w:rPr>
                <w:rFonts w:ascii="Aptos" w:hAnsi="Aptos"/>
                <w:b w:val="0"/>
                <w:color w:val="0F172A"/>
                <w:sz w:val="17"/>
              </w:rPr>
              <w:t>$800</w:t>
            </w:r>
          </w:p>
        </w:tc>
        <w:tc>
          <w:tcPr>
            <w:tcW w:type="dxa" w:w="1872"/>
            <w:shd w:fill="FFFFFF"/>
            <w:tcMar>
              <w:top w:w="100" w:type="dxa"/>
              <w:start w:w="95" w:type="dxa"/>
              <w:bottom w:w="100" w:type="dxa"/>
              <w:end w:w="95" w:type="dxa"/>
            </w:tcMar>
            <w:vAlign w:val="center"/>
          </w:tcPr>
          <w:p>
            <w:pPr>
              <w:jc w:val="center"/>
            </w:pPr>
            <w:r>
              <w:rPr>
                <w:rFonts w:ascii="Aptos" w:hAnsi="Aptos"/>
                <w:b w:val="0"/>
                <w:color w:val="0F172A"/>
                <w:sz w:val="17"/>
              </w:rPr>
              <w:t>$2,400</w:t>
            </w:r>
          </w:p>
        </w:tc>
        <w:tc>
          <w:tcPr>
            <w:tcW w:type="dxa" w:w="2016"/>
            <w:shd w:fill="FFFFFF"/>
            <w:tcMar>
              <w:top w:w="100" w:type="dxa"/>
              <w:start w:w="95" w:type="dxa"/>
              <w:bottom w:w="100" w:type="dxa"/>
              <w:end w:w="95" w:type="dxa"/>
            </w:tcMar>
            <w:vAlign w:val="center"/>
          </w:tcPr>
          <w:p>
            <w:pPr>
              <w:jc w:val="center"/>
            </w:pPr>
            <w:r>
              <w:rPr>
                <w:rFonts w:ascii="Aptos" w:hAnsi="Aptos"/>
                <w:b w:val="0"/>
                <w:color w:val="0F172A"/>
                <w:sz w:val="17"/>
              </w:rPr>
              <w:t>$64,000</w:t>
            </w:r>
          </w:p>
        </w:tc>
      </w:tr>
      <w:tr>
        <w:trPr>
          <w:cantSplit/>
        </w:trPr>
        <w:tc>
          <w:tcPr>
            <w:tcW w:type="dxa" w:w="1080"/>
            <w:shd w:fill="F8FAFC"/>
            <w:tcMar>
              <w:top w:w="100" w:type="dxa"/>
              <w:start w:w="95" w:type="dxa"/>
              <w:bottom w:w="100" w:type="dxa"/>
              <w:end w:w="95" w:type="dxa"/>
            </w:tcMar>
            <w:vAlign w:val="center"/>
          </w:tcPr>
          <w:p>
            <w:pPr>
              <w:jc w:val="center"/>
            </w:pPr>
            <w:r>
              <w:rPr>
                <w:rFonts w:ascii="Aptos" w:hAnsi="Aptos"/>
                <w:b w:val="0"/>
                <w:color w:val="0F172A"/>
                <w:sz w:val="17"/>
              </w:rPr>
              <w:t>$5</w:t>
            </w:r>
          </w:p>
        </w:tc>
        <w:tc>
          <w:tcPr>
            <w:tcW w:type="dxa" w:w="1656"/>
            <w:shd w:fill="F8FAFC"/>
            <w:tcMar>
              <w:top w:w="100" w:type="dxa"/>
              <w:start w:w="95" w:type="dxa"/>
              <w:bottom w:w="100" w:type="dxa"/>
              <w:end w:w="95" w:type="dxa"/>
            </w:tcMar>
            <w:vAlign w:val="center"/>
          </w:tcPr>
          <w:p>
            <w:pPr>
              <w:jc w:val="center"/>
            </w:pPr>
            <w:r>
              <w:rPr>
                <w:rFonts w:ascii="Aptos" w:hAnsi="Aptos"/>
                <w:b w:val="0"/>
                <w:color w:val="0F172A"/>
                <w:sz w:val="17"/>
              </w:rPr>
              <w:t>$2 + $2</w:t>
            </w:r>
          </w:p>
        </w:tc>
        <w:tc>
          <w:tcPr>
            <w:tcW w:type="dxa" w:w="1512"/>
            <w:shd w:fill="F8FAFC"/>
            <w:tcMar>
              <w:top w:w="100" w:type="dxa"/>
              <w:start w:w="95" w:type="dxa"/>
              <w:bottom w:w="100" w:type="dxa"/>
              <w:end w:w="95" w:type="dxa"/>
            </w:tcMar>
            <w:vAlign w:val="center"/>
          </w:tcPr>
          <w:p>
            <w:pPr>
              <w:jc w:val="center"/>
            </w:pPr>
            <w:r>
              <w:rPr>
                <w:rFonts w:ascii="Aptos" w:hAnsi="Aptos"/>
                <w:b w:val="0"/>
                <w:color w:val="0F172A"/>
                <w:sz w:val="17"/>
              </w:rPr>
              <w:t>$9</w:t>
            </w:r>
          </w:p>
        </w:tc>
        <w:tc>
          <w:tcPr>
            <w:tcW w:type="dxa" w:w="1800"/>
            <w:shd w:fill="F8FAFC"/>
            <w:tcMar>
              <w:top w:w="100" w:type="dxa"/>
              <w:start w:w="95" w:type="dxa"/>
              <w:bottom w:w="100" w:type="dxa"/>
              <w:end w:w="95" w:type="dxa"/>
            </w:tcMar>
            <w:vAlign w:val="center"/>
          </w:tcPr>
          <w:p>
            <w:pPr>
              <w:jc w:val="center"/>
            </w:pPr>
            <w:r>
              <w:rPr>
                <w:rFonts w:ascii="Aptos" w:hAnsi="Aptos"/>
                <w:b w:val="0"/>
                <w:color w:val="0F172A"/>
                <w:sz w:val="17"/>
              </w:rPr>
              <w:t>$900</w:t>
            </w:r>
          </w:p>
        </w:tc>
        <w:tc>
          <w:tcPr>
            <w:tcW w:type="dxa" w:w="1872"/>
            <w:shd w:fill="F8FAFC"/>
            <w:tcMar>
              <w:top w:w="100" w:type="dxa"/>
              <w:start w:w="95" w:type="dxa"/>
              <w:bottom w:w="100" w:type="dxa"/>
              <w:end w:w="95" w:type="dxa"/>
            </w:tcMar>
            <w:vAlign w:val="center"/>
          </w:tcPr>
          <w:p>
            <w:pPr>
              <w:jc w:val="center"/>
            </w:pPr>
            <w:r>
              <w:rPr>
                <w:rFonts w:ascii="Aptos" w:hAnsi="Aptos"/>
                <w:b w:val="0"/>
                <w:color w:val="0F172A"/>
                <w:sz w:val="17"/>
              </w:rPr>
              <w:t>$2,700</w:t>
            </w:r>
          </w:p>
        </w:tc>
        <w:tc>
          <w:tcPr>
            <w:tcW w:type="dxa" w:w="2016"/>
            <w:shd w:fill="F8FAFC"/>
            <w:tcMar>
              <w:top w:w="100" w:type="dxa"/>
              <w:start w:w="95" w:type="dxa"/>
              <w:bottom w:w="100" w:type="dxa"/>
              <w:end w:w="95" w:type="dxa"/>
            </w:tcMar>
            <w:vAlign w:val="center"/>
          </w:tcPr>
          <w:p>
            <w:pPr>
              <w:jc w:val="center"/>
            </w:pPr>
            <w:r>
              <w:rPr>
                <w:rFonts w:ascii="Aptos" w:hAnsi="Aptos"/>
                <w:b w:val="0"/>
                <w:color w:val="0F172A"/>
                <w:sz w:val="17"/>
              </w:rPr>
              <w:t>$72,000</w:t>
            </w:r>
          </w:p>
        </w:tc>
      </w:tr>
    </w:tbl>
    <w:p>
      <w:pPr>
        <w:spacing w:after="20"/>
      </w:pPr>
    </w:p>
    <w:p>
      <w:pPr>
        <w:pStyle w:val="Heading1"/>
      </w:pPr>
      <w:r>
        <w:t>A smaller investment can still create a meaningful business</w:t>
      </w:r>
    </w:p>
    <w:p>
      <w:r>
        <w:t>The point of these numbers is not to make a giant income promise. It is the opposite: small transaction amounts can add up when the machine is placed where people actually need it. Entrepreneurs often understand familiar equipment-heavy businesses immediately. A portable charging tower is easier to overlook because many people do not know the opportunity exists.</w:t>
      </w:r>
    </w:p>
    <w:p>
      <w:pPr>
        <w:pStyle w:val="Heading2"/>
      </w:pPr>
      <w:r>
        <w:t>100 rentals per event day: can a $20,000 startup recover in one season?</w:t>
      </w:r>
    </w:p>
    <w:p>
      <w:r>
        <w:t>Using the conservative event example of a 20% venue share and $150 of staffing per operating day, the answer can be yes under the stated assumptions. The May-through-October schedule contains 80 Friday-Sunday operating days. Advertising revenue is not included in this payback table, so any advertising sold would be additional to the rental-only scenario.</w:t>
      </w:r>
    </w:p>
    <w:tbl>
      <w:tblPr>
        <w:tblW w:type="auto" w:w="0"/>
        <w:tblLayout w:type="autofit"/>
        <w:tblLook w:firstColumn="1" w:firstRow="1" w:lastColumn="0" w:lastRow="0" w:noHBand="0" w:noVBand="1" w:val="04A0"/>
      </w:tblPr>
      <w:tblGrid>
        <w:gridCol w:w="1694"/>
        <w:gridCol w:w="1694"/>
        <w:gridCol w:w="1694"/>
        <w:gridCol w:w="1694"/>
        <w:gridCol w:w="1694"/>
        <w:gridCol w:w="1694"/>
      </w:tblGrid>
      <w:tr>
        <w:tc>
          <w:tcPr>
            <w:tcW w:type="dxa" w:w="1944"/>
            <w:vAlign w:val="center"/>
            <w:tcMar>
              <w:top w:w="90" w:type="dxa"/>
              <w:start w:w="90" w:type="dxa"/>
              <w:bottom w:w="90" w:type="dxa"/>
              <w:end w:w="90" w:type="dxa"/>
            </w:tcMar>
            <w:shd w:fill="0F172A"/>
          </w:tcPr>
          <w:p>
            <w:pPr>
              <w:spacing w:after="0" w:before="0"/>
              <w:jc w:val="left"/>
            </w:pPr>
            <w:r>
              <w:rPr>
                <w:b/>
                <w:color w:val="FFFFFF"/>
                <w:sz w:val="15"/>
              </w:rPr>
              <w:t>Rental math</w:t>
            </w:r>
          </w:p>
        </w:tc>
        <w:tc>
          <w:tcPr>
            <w:tcW w:type="dxa" w:w="1224"/>
            <w:vAlign w:val="center"/>
            <w:tcMar>
              <w:top w:w="90" w:type="dxa"/>
              <w:start w:w="90" w:type="dxa"/>
              <w:bottom w:w="90" w:type="dxa"/>
              <w:end w:w="90" w:type="dxa"/>
            </w:tcMar>
            <w:shd w:fill="0F172A"/>
          </w:tcPr>
          <w:p>
            <w:pPr>
              <w:spacing w:after="0" w:before="0"/>
              <w:jc w:val="center"/>
            </w:pPr>
            <w:r>
              <w:rPr>
                <w:b/>
                <w:color w:val="FFFFFF"/>
                <w:sz w:val="15"/>
              </w:rPr>
              <w:t>Gross / day</w:t>
            </w:r>
          </w:p>
        </w:tc>
        <w:tc>
          <w:tcPr>
            <w:tcW w:type="dxa" w:w="1800"/>
            <w:vAlign w:val="center"/>
            <w:tcMar>
              <w:top w:w="90" w:type="dxa"/>
              <w:start w:w="90" w:type="dxa"/>
              <w:bottom w:w="90" w:type="dxa"/>
              <w:end w:w="90" w:type="dxa"/>
            </w:tcMar>
            <w:shd w:fill="0F172A"/>
          </w:tcPr>
          <w:p>
            <w:pPr>
              <w:spacing w:after="0" w:before="0"/>
              <w:jc w:val="center"/>
            </w:pPr>
            <w:r>
              <w:rPr>
                <w:b/>
                <w:color w:val="FFFFFF"/>
                <w:sz w:val="15"/>
              </w:rPr>
              <w:t>After 20% + $150 staff</w:t>
            </w:r>
          </w:p>
        </w:tc>
        <w:tc>
          <w:tcPr>
            <w:tcW w:type="dxa" w:w="1440"/>
            <w:vAlign w:val="center"/>
            <w:tcMar>
              <w:top w:w="90" w:type="dxa"/>
              <w:start w:w="90" w:type="dxa"/>
              <w:bottom w:w="90" w:type="dxa"/>
              <w:end w:w="90" w:type="dxa"/>
            </w:tcMar>
            <w:shd w:fill="0F172A"/>
          </w:tcPr>
          <w:p>
            <w:pPr>
              <w:spacing w:after="0" w:before="0"/>
              <w:jc w:val="center"/>
            </w:pPr>
            <w:r>
              <w:rPr>
                <w:b/>
                <w:color w:val="FFFFFF"/>
                <w:sz w:val="15"/>
              </w:rPr>
              <w:t>$20,000 payback</w:t>
            </w:r>
          </w:p>
        </w:tc>
        <w:tc>
          <w:tcPr>
            <w:tcW w:type="dxa" w:w="1368"/>
            <w:vAlign w:val="center"/>
            <w:tcMar>
              <w:top w:w="90" w:type="dxa"/>
              <w:start w:w="90" w:type="dxa"/>
              <w:bottom w:w="90" w:type="dxa"/>
              <w:end w:w="90" w:type="dxa"/>
            </w:tcMar>
            <w:shd w:fill="0F172A"/>
          </w:tcPr>
          <w:p>
            <w:pPr>
              <w:spacing w:after="0" w:before="0"/>
              <w:jc w:val="center"/>
            </w:pPr>
            <w:r>
              <w:rPr>
                <w:b/>
                <w:color w:val="FFFFFF"/>
                <w:sz w:val="15"/>
              </w:rPr>
              <w:t>3-day weekends</w:t>
            </w:r>
          </w:p>
        </w:tc>
        <w:tc>
          <w:tcPr>
            <w:tcW w:type="dxa" w:w="1728"/>
            <w:vAlign w:val="center"/>
            <w:tcMar>
              <w:top w:w="90" w:type="dxa"/>
              <w:start w:w="90" w:type="dxa"/>
              <w:bottom w:w="90" w:type="dxa"/>
              <w:end w:w="90" w:type="dxa"/>
            </w:tcMar>
            <w:shd w:fill="0F172A"/>
          </w:tcPr>
          <w:p>
            <w:pPr>
              <w:spacing w:after="0" w:before="0"/>
              <w:jc w:val="center"/>
            </w:pPr>
            <w:r>
              <w:rPr>
                <w:b/>
                <w:color w:val="FFFFFF"/>
                <w:sz w:val="15"/>
              </w:rPr>
              <w:t>80-day contribution after $20k</w:t>
            </w:r>
          </w:p>
        </w:tc>
      </w:tr>
      <w:tr>
        <w:tc>
          <w:tcPr>
            <w:tcW w:type="dxa" w:w="1944"/>
            <w:vAlign w:val="center"/>
            <w:tcMar>
              <w:top w:w="90" w:type="dxa"/>
              <w:start w:w="90" w:type="dxa"/>
              <w:bottom w:w="90" w:type="dxa"/>
              <w:end w:w="90" w:type="dxa"/>
            </w:tcMar>
            <w:shd w:fill="FFFFFF"/>
          </w:tcPr>
          <w:p>
            <w:pPr>
              <w:spacing w:after="0" w:before="0"/>
              <w:jc w:val="left"/>
            </w:pPr>
            <w:r>
              <w:rPr>
                <w:b w:val="0"/>
                <w:color w:val="0F172A"/>
                <w:sz w:val="15"/>
              </w:rPr>
              <w:t>$3 + $2 + $2 = $7</w:t>
            </w:r>
          </w:p>
        </w:tc>
        <w:tc>
          <w:tcPr>
            <w:tcW w:type="dxa" w:w="1224"/>
            <w:vAlign w:val="center"/>
            <w:tcMar>
              <w:top w:w="90" w:type="dxa"/>
              <w:start w:w="90" w:type="dxa"/>
              <w:bottom w:w="90" w:type="dxa"/>
              <w:end w:w="90" w:type="dxa"/>
            </w:tcMar>
            <w:shd w:fill="FFFFFF"/>
          </w:tcPr>
          <w:p>
            <w:pPr>
              <w:spacing w:after="0" w:before="0"/>
              <w:jc w:val="center"/>
            </w:pPr>
            <w:r>
              <w:rPr>
                <w:b w:val="0"/>
                <w:color w:val="0F172A"/>
                <w:sz w:val="15"/>
              </w:rPr>
              <w:t>$700</w:t>
            </w:r>
          </w:p>
        </w:tc>
        <w:tc>
          <w:tcPr>
            <w:tcW w:type="dxa" w:w="1800"/>
            <w:vAlign w:val="center"/>
            <w:tcMar>
              <w:top w:w="90" w:type="dxa"/>
              <w:start w:w="90" w:type="dxa"/>
              <w:bottom w:w="90" w:type="dxa"/>
              <w:end w:w="90" w:type="dxa"/>
            </w:tcMar>
            <w:shd w:fill="FFFFFF"/>
          </w:tcPr>
          <w:p>
            <w:pPr>
              <w:spacing w:after="0" w:before="0"/>
              <w:jc w:val="center"/>
            </w:pPr>
            <w:r>
              <w:rPr>
                <w:b w:val="0"/>
                <w:color w:val="0F172A"/>
                <w:sz w:val="15"/>
              </w:rPr>
              <w:t>$410</w:t>
            </w:r>
          </w:p>
        </w:tc>
        <w:tc>
          <w:tcPr>
            <w:tcW w:type="dxa" w:w="1440"/>
            <w:vAlign w:val="center"/>
            <w:tcMar>
              <w:top w:w="90" w:type="dxa"/>
              <w:start w:w="90" w:type="dxa"/>
              <w:bottom w:w="90" w:type="dxa"/>
              <w:end w:w="90" w:type="dxa"/>
            </w:tcMar>
            <w:shd w:fill="FFFFFF"/>
          </w:tcPr>
          <w:p>
            <w:pPr>
              <w:spacing w:after="0" w:before="0"/>
              <w:jc w:val="center"/>
            </w:pPr>
            <w:r>
              <w:rPr>
                <w:b w:val="0"/>
                <w:color w:val="0F172A"/>
                <w:sz w:val="15"/>
              </w:rPr>
              <w:t>49 days</w:t>
            </w:r>
          </w:p>
        </w:tc>
        <w:tc>
          <w:tcPr>
            <w:tcW w:type="dxa" w:w="1368"/>
            <w:vAlign w:val="center"/>
            <w:tcMar>
              <w:top w:w="90" w:type="dxa"/>
              <w:start w:w="90" w:type="dxa"/>
              <w:bottom w:w="90" w:type="dxa"/>
              <w:end w:w="90" w:type="dxa"/>
            </w:tcMar>
            <w:shd w:fill="FFFFFF"/>
          </w:tcPr>
          <w:p>
            <w:pPr>
              <w:spacing w:after="0" w:before="0"/>
              <w:jc w:val="center"/>
            </w:pPr>
            <w:r>
              <w:rPr>
                <w:b w:val="0"/>
                <w:color w:val="0F172A"/>
                <w:sz w:val="15"/>
              </w:rPr>
              <w:t>about 17 weekends</w:t>
            </w:r>
          </w:p>
        </w:tc>
        <w:tc>
          <w:tcPr>
            <w:tcW w:type="dxa" w:w="1728"/>
            <w:vAlign w:val="center"/>
            <w:tcMar>
              <w:top w:w="90" w:type="dxa"/>
              <w:start w:w="90" w:type="dxa"/>
              <w:bottom w:w="90" w:type="dxa"/>
              <w:end w:w="90" w:type="dxa"/>
            </w:tcMar>
            <w:shd w:fill="FFFFFF"/>
          </w:tcPr>
          <w:p>
            <w:pPr>
              <w:spacing w:after="0" w:before="0"/>
              <w:jc w:val="center"/>
            </w:pPr>
            <w:r>
              <w:rPr>
                <w:b w:val="0"/>
                <w:color w:val="0F172A"/>
                <w:sz w:val="15"/>
              </w:rPr>
              <w:t>$12,800</w:t>
            </w:r>
          </w:p>
        </w:tc>
      </w:tr>
      <w:tr>
        <w:tc>
          <w:tcPr>
            <w:tcW w:type="dxa" w:w="1944"/>
            <w:vAlign w:val="center"/>
            <w:tcMar>
              <w:top w:w="90" w:type="dxa"/>
              <w:start w:w="90" w:type="dxa"/>
              <w:bottom w:w="90" w:type="dxa"/>
              <w:end w:w="90" w:type="dxa"/>
            </w:tcMar>
            <w:shd w:fill="FFFFFF"/>
          </w:tcPr>
          <w:p>
            <w:pPr>
              <w:spacing w:after="0" w:before="0"/>
              <w:jc w:val="left"/>
            </w:pPr>
            <w:r>
              <w:rPr>
                <w:b w:val="0"/>
                <w:color w:val="0F172A"/>
                <w:sz w:val="15"/>
              </w:rPr>
              <w:t>$4 + $2 + $2 = $8</w:t>
            </w:r>
          </w:p>
        </w:tc>
        <w:tc>
          <w:tcPr>
            <w:tcW w:type="dxa" w:w="1224"/>
            <w:vAlign w:val="center"/>
            <w:tcMar>
              <w:top w:w="90" w:type="dxa"/>
              <w:start w:w="90" w:type="dxa"/>
              <w:bottom w:w="90" w:type="dxa"/>
              <w:end w:w="90" w:type="dxa"/>
            </w:tcMar>
            <w:shd w:fill="FFFFFF"/>
          </w:tcPr>
          <w:p>
            <w:pPr>
              <w:spacing w:after="0" w:before="0"/>
              <w:jc w:val="center"/>
            </w:pPr>
            <w:r>
              <w:rPr>
                <w:b w:val="0"/>
                <w:color w:val="0F172A"/>
                <w:sz w:val="15"/>
              </w:rPr>
              <w:t>$800</w:t>
            </w:r>
          </w:p>
        </w:tc>
        <w:tc>
          <w:tcPr>
            <w:tcW w:type="dxa" w:w="1800"/>
            <w:vAlign w:val="center"/>
            <w:tcMar>
              <w:top w:w="90" w:type="dxa"/>
              <w:start w:w="90" w:type="dxa"/>
              <w:bottom w:w="90" w:type="dxa"/>
              <w:end w:w="90" w:type="dxa"/>
            </w:tcMar>
            <w:shd w:fill="FFFFFF"/>
          </w:tcPr>
          <w:p>
            <w:pPr>
              <w:spacing w:after="0" w:before="0"/>
              <w:jc w:val="center"/>
            </w:pPr>
            <w:r>
              <w:rPr>
                <w:b w:val="0"/>
                <w:color w:val="0F172A"/>
                <w:sz w:val="15"/>
              </w:rPr>
              <w:t>$490</w:t>
            </w:r>
          </w:p>
        </w:tc>
        <w:tc>
          <w:tcPr>
            <w:tcW w:type="dxa" w:w="1440"/>
            <w:vAlign w:val="center"/>
            <w:tcMar>
              <w:top w:w="90" w:type="dxa"/>
              <w:start w:w="90" w:type="dxa"/>
              <w:bottom w:w="90" w:type="dxa"/>
              <w:end w:w="90" w:type="dxa"/>
            </w:tcMar>
            <w:shd w:fill="FFFFFF"/>
          </w:tcPr>
          <w:p>
            <w:pPr>
              <w:spacing w:after="0" w:before="0"/>
              <w:jc w:val="center"/>
            </w:pPr>
            <w:r>
              <w:rPr>
                <w:b w:val="0"/>
                <w:color w:val="0F172A"/>
                <w:sz w:val="15"/>
              </w:rPr>
              <w:t>41 days</w:t>
            </w:r>
          </w:p>
        </w:tc>
        <w:tc>
          <w:tcPr>
            <w:tcW w:type="dxa" w:w="1368"/>
            <w:vAlign w:val="center"/>
            <w:tcMar>
              <w:top w:w="90" w:type="dxa"/>
              <w:start w:w="90" w:type="dxa"/>
              <w:bottom w:w="90" w:type="dxa"/>
              <w:end w:w="90" w:type="dxa"/>
            </w:tcMar>
            <w:shd w:fill="FFFFFF"/>
          </w:tcPr>
          <w:p>
            <w:pPr>
              <w:spacing w:after="0" w:before="0"/>
              <w:jc w:val="center"/>
            </w:pPr>
            <w:r>
              <w:rPr>
                <w:b w:val="0"/>
                <w:color w:val="0F172A"/>
                <w:sz w:val="15"/>
              </w:rPr>
              <w:t>about 14 weekends</w:t>
            </w:r>
          </w:p>
        </w:tc>
        <w:tc>
          <w:tcPr>
            <w:tcW w:type="dxa" w:w="1728"/>
            <w:vAlign w:val="center"/>
            <w:tcMar>
              <w:top w:w="90" w:type="dxa"/>
              <w:start w:w="90" w:type="dxa"/>
              <w:bottom w:w="90" w:type="dxa"/>
              <w:end w:w="90" w:type="dxa"/>
            </w:tcMar>
            <w:shd w:fill="FFFFFF"/>
          </w:tcPr>
          <w:p>
            <w:pPr>
              <w:spacing w:after="0" w:before="0"/>
              <w:jc w:val="center"/>
            </w:pPr>
            <w:r>
              <w:rPr>
                <w:b w:val="0"/>
                <w:color w:val="0F172A"/>
                <w:sz w:val="15"/>
              </w:rPr>
              <w:t>$19,200</w:t>
            </w:r>
          </w:p>
        </w:tc>
      </w:tr>
      <w:tr>
        <w:tc>
          <w:tcPr>
            <w:tcW w:type="dxa" w:w="1944"/>
            <w:vAlign w:val="center"/>
            <w:tcMar>
              <w:top w:w="90" w:type="dxa"/>
              <w:start w:w="90" w:type="dxa"/>
              <w:bottom w:w="90" w:type="dxa"/>
              <w:end w:w="90" w:type="dxa"/>
            </w:tcMar>
            <w:shd w:fill="FFFFFF"/>
          </w:tcPr>
          <w:p>
            <w:pPr>
              <w:spacing w:after="0" w:before="0"/>
              <w:jc w:val="left"/>
            </w:pPr>
            <w:r>
              <w:rPr>
                <w:b w:val="0"/>
                <w:color w:val="0F172A"/>
                <w:sz w:val="15"/>
              </w:rPr>
              <w:t>$5 + $2 + $2 = $9</w:t>
            </w:r>
          </w:p>
        </w:tc>
        <w:tc>
          <w:tcPr>
            <w:tcW w:type="dxa" w:w="1224"/>
            <w:vAlign w:val="center"/>
            <w:tcMar>
              <w:top w:w="90" w:type="dxa"/>
              <w:start w:w="90" w:type="dxa"/>
              <w:bottom w:w="90" w:type="dxa"/>
              <w:end w:w="90" w:type="dxa"/>
            </w:tcMar>
            <w:shd w:fill="FFFFFF"/>
          </w:tcPr>
          <w:p>
            <w:pPr>
              <w:spacing w:after="0" w:before="0"/>
              <w:jc w:val="center"/>
            </w:pPr>
            <w:r>
              <w:rPr>
                <w:b w:val="0"/>
                <w:color w:val="0F172A"/>
                <w:sz w:val="15"/>
              </w:rPr>
              <w:t>$900</w:t>
            </w:r>
          </w:p>
        </w:tc>
        <w:tc>
          <w:tcPr>
            <w:tcW w:type="dxa" w:w="1800"/>
            <w:vAlign w:val="center"/>
            <w:tcMar>
              <w:top w:w="90" w:type="dxa"/>
              <w:start w:w="90" w:type="dxa"/>
              <w:bottom w:w="90" w:type="dxa"/>
              <w:end w:w="90" w:type="dxa"/>
            </w:tcMar>
            <w:shd w:fill="FFFFFF"/>
          </w:tcPr>
          <w:p>
            <w:pPr>
              <w:spacing w:after="0" w:before="0"/>
              <w:jc w:val="center"/>
            </w:pPr>
            <w:r>
              <w:rPr>
                <w:b w:val="0"/>
                <w:color w:val="0F172A"/>
                <w:sz w:val="15"/>
              </w:rPr>
              <w:t>$570</w:t>
            </w:r>
          </w:p>
        </w:tc>
        <w:tc>
          <w:tcPr>
            <w:tcW w:type="dxa" w:w="1440"/>
            <w:vAlign w:val="center"/>
            <w:tcMar>
              <w:top w:w="90" w:type="dxa"/>
              <w:start w:w="90" w:type="dxa"/>
              <w:bottom w:w="90" w:type="dxa"/>
              <w:end w:w="90" w:type="dxa"/>
            </w:tcMar>
            <w:shd w:fill="FFFFFF"/>
          </w:tcPr>
          <w:p>
            <w:pPr>
              <w:spacing w:after="0" w:before="0"/>
              <w:jc w:val="center"/>
            </w:pPr>
            <w:r>
              <w:rPr>
                <w:b w:val="0"/>
                <w:color w:val="0F172A"/>
                <w:sz w:val="15"/>
              </w:rPr>
              <w:t>36 days</w:t>
            </w:r>
          </w:p>
        </w:tc>
        <w:tc>
          <w:tcPr>
            <w:tcW w:type="dxa" w:w="1368"/>
            <w:vAlign w:val="center"/>
            <w:tcMar>
              <w:top w:w="90" w:type="dxa"/>
              <w:start w:w="90" w:type="dxa"/>
              <w:bottom w:w="90" w:type="dxa"/>
              <w:end w:w="90" w:type="dxa"/>
            </w:tcMar>
            <w:shd w:fill="FFFFFF"/>
          </w:tcPr>
          <w:p>
            <w:pPr>
              <w:spacing w:after="0" w:before="0"/>
              <w:jc w:val="center"/>
            </w:pPr>
            <w:r>
              <w:rPr>
                <w:b w:val="0"/>
                <w:color w:val="0F172A"/>
                <w:sz w:val="15"/>
              </w:rPr>
              <w:t>about 12 weekends</w:t>
            </w:r>
          </w:p>
        </w:tc>
        <w:tc>
          <w:tcPr>
            <w:tcW w:type="dxa" w:w="1728"/>
            <w:vAlign w:val="center"/>
            <w:tcMar>
              <w:top w:w="90" w:type="dxa"/>
              <w:start w:w="90" w:type="dxa"/>
              <w:bottom w:w="90" w:type="dxa"/>
              <w:end w:w="90" w:type="dxa"/>
            </w:tcMar>
            <w:shd w:fill="FFFFFF"/>
          </w:tcPr>
          <w:p>
            <w:pPr>
              <w:spacing w:after="0" w:before="0"/>
              <w:jc w:val="center"/>
            </w:pPr>
            <w:r>
              <w:rPr>
                <w:b w:val="0"/>
                <w:color w:val="0F172A"/>
                <w:sz w:val="15"/>
              </w:rPr>
              <w:t>$25,600</w:t>
            </w:r>
          </w:p>
        </w:tc>
      </w:tr>
    </w:tbl>
    <w:p>
      <w:r>
        <w:t>Under these assumptions, the $20,000 example reaches payback before October 31 at all three $7-$9 pricing examples if the operator averages 100 rentals per event day. This is an illustrative contribution calculation, not guaranteed profit.</w:t>
      </w:r>
    </w:p>
    <w:p>
      <w:pPr>
        <w:pStyle w:val="Heading2"/>
      </w:pPr>
      <w:r>
        <w:t>What if the event performs only half as well?</w:t>
      </w:r>
    </w:p>
    <w:p>
      <w:r>
        <w:t>At 50 rentals per day, the event is producing only half of the base 100-rental target. Even at that reduced volume, the $8,760 one-tower event package can still recover its equipment cost within the same 80-day season under the same 20% venue-share and $150 staffing assumptions.</w:t>
      </w:r>
    </w:p>
    <w:tbl>
      <w:tblPr>
        <w:tblW w:type="auto" w:w="0"/>
        <w:tblLayout w:type="autofit"/>
        <w:tblLook w:firstColumn="1" w:firstRow="1" w:lastColumn="0" w:lastRow="0" w:noHBand="0" w:noVBand="1" w:val="04A0"/>
      </w:tblPr>
      <w:tblGrid>
        <w:gridCol w:w="2033"/>
        <w:gridCol w:w="2033"/>
        <w:gridCol w:w="2033"/>
        <w:gridCol w:w="2033"/>
        <w:gridCol w:w="2033"/>
      </w:tblGrid>
      <w:tr>
        <w:tc>
          <w:tcPr>
            <w:tcW w:type="dxa" w:w="2232"/>
            <w:vAlign w:val="center"/>
            <w:tcMar>
              <w:top w:w="90" w:type="dxa"/>
              <w:start w:w="90" w:type="dxa"/>
              <w:bottom w:w="90" w:type="dxa"/>
              <w:end w:w="90" w:type="dxa"/>
            </w:tcMar>
            <w:shd w:fill="0F172A"/>
          </w:tcPr>
          <w:p>
            <w:pPr>
              <w:spacing w:after="0" w:before="0"/>
              <w:jc w:val="left"/>
            </w:pPr>
            <w:r>
              <w:rPr>
                <w:b/>
                <w:color w:val="FFFFFF"/>
                <w:sz w:val="16"/>
              </w:rPr>
              <w:t>Rental math</w:t>
            </w:r>
          </w:p>
        </w:tc>
        <w:tc>
          <w:tcPr>
            <w:tcW w:type="dxa" w:w="1440"/>
            <w:vAlign w:val="center"/>
            <w:tcMar>
              <w:top w:w="90" w:type="dxa"/>
              <w:start w:w="90" w:type="dxa"/>
              <w:bottom w:w="90" w:type="dxa"/>
              <w:end w:w="90" w:type="dxa"/>
            </w:tcMar>
            <w:shd w:fill="0F172A"/>
          </w:tcPr>
          <w:p>
            <w:pPr>
              <w:spacing w:after="0" w:before="0"/>
              <w:jc w:val="center"/>
            </w:pPr>
            <w:r>
              <w:rPr>
                <w:b/>
                <w:color w:val="FFFFFF"/>
                <w:sz w:val="16"/>
              </w:rPr>
              <w:t>Gross / day</w:t>
            </w:r>
          </w:p>
        </w:tc>
        <w:tc>
          <w:tcPr>
            <w:tcW w:type="dxa" w:w="2232"/>
            <w:vAlign w:val="center"/>
            <w:tcMar>
              <w:top w:w="90" w:type="dxa"/>
              <w:start w:w="90" w:type="dxa"/>
              <w:bottom w:w="90" w:type="dxa"/>
              <w:end w:w="90" w:type="dxa"/>
            </w:tcMar>
            <w:shd w:fill="0F172A"/>
          </w:tcPr>
          <w:p>
            <w:pPr>
              <w:spacing w:after="0" w:before="0"/>
              <w:jc w:val="center"/>
            </w:pPr>
            <w:r>
              <w:rPr>
                <w:b/>
                <w:color w:val="FFFFFF"/>
                <w:sz w:val="16"/>
              </w:rPr>
              <w:t>After 20% + $150 staff</w:t>
            </w:r>
          </w:p>
        </w:tc>
        <w:tc>
          <w:tcPr>
            <w:tcW w:type="dxa" w:w="1440"/>
            <w:vAlign w:val="center"/>
            <w:tcMar>
              <w:top w:w="90" w:type="dxa"/>
              <w:start w:w="90" w:type="dxa"/>
              <w:bottom w:w="90" w:type="dxa"/>
              <w:end w:w="90" w:type="dxa"/>
            </w:tcMar>
            <w:shd w:fill="0F172A"/>
          </w:tcPr>
          <w:p>
            <w:pPr>
              <w:spacing w:after="0" w:before="0"/>
              <w:jc w:val="center"/>
            </w:pPr>
            <w:r>
              <w:rPr>
                <w:b/>
                <w:color w:val="FFFFFF"/>
                <w:sz w:val="16"/>
              </w:rPr>
              <w:t>$8,760 payback</w:t>
            </w:r>
          </w:p>
        </w:tc>
        <w:tc>
          <w:tcPr>
            <w:tcW w:type="dxa" w:w="2016"/>
            <w:vAlign w:val="center"/>
            <w:tcMar>
              <w:top w:w="90" w:type="dxa"/>
              <w:start w:w="90" w:type="dxa"/>
              <w:bottom w:w="90" w:type="dxa"/>
              <w:end w:w="90" w:type="dxa"/>
            </w:tcMar>
            <w:shd w:fill="0F172A"/>
          </w:tcPr>
          <w:p>
            <w:pPr>
              <w:spacing w:after="0" w:before="0"/>
              <w:jc w:val="center"/>
            </w:pPr>
            <w:r>
              <w:rPr>
                <w:b/>
                <w:color w:val="FFFFFF"/>
                <w:sz w:val="16"/>
              </w:rPr>
              <w:t>80-day contribution after equipment</w:t>
            </w:r>
          </w:p>
        </w:tc>
      </w:tr>
      <w:tr>
        <w:tc>
          <w:tcPr>
            <w:tcW w:type="dxa" w:w="2232"/>
            <w:vAlign w:val="center"/>
            <w:tcMar>
              <w:top w:w="90" w:type="dxa"/>
              <w:start w:w="90" w:type="dxa"/>
              <w:bottom w:w="90" w:type="dxa"/>
              <w:end w:w="90" w:type="dxa"/>
            </w:tcMar>
            <w:shd w:fill="FFFFFF"/>
          </w:tcPr>
          <w:p>
            <w:pPr>
              <w:spacing w:after="0" w:before="0"/>
              <w:jc w:val="left"/>
            </w:pPr>
            <w:r>
              <w:rPr>
                <w:b w:val="0"/>
                <w:color w:val="0F172A"/>
                <w:sz w:val="16"/>
              </w:rPr>
              <w:t>$3 + $2 + $2 = $7</w:t>
            </w:r>
          </w:p>
        </w:tc>
        <w:tc>
          <w:tcPr>
            <w:tcW w:type="dxa" w:w="1440"/>
            <w:vAlign w:val="center"/>
            <w:tcMar>
              <w:top w:w="90" w:type="dxa"/>
              <w:start w:w="90" w:type="dxa"/>
              <w:bottom w:w="90" w:type="dxa"/>
              <w:end w:w="90" w:type="dxa"/>
            </w:tcMar>
            <w:shd w:fill="FFFFFF"/>
          </w:tcPr>
          <w:p>
            <w:pPr>
              <w:spacing w:after="0" w:before="0"/>
              <w:jc w:val="center"/>
            </w:pPr>
            <w:r>
              <w:rPr>
                <w:b w:val="0"/>
                <w:color w:val="0F172A"/>
                <w:sz w:val="16"/>
              </w:rPr>
              <w:t>$350</w:t>
            </w:r>
          </w:p>
        </w:tc>
        <w:tc>
          <w:tcPr>
            <w:tcW w:type="dxa" w:w="2232"/>
            <w:vAlign w:val="center"/>
            <w:tcMar>
              <w:top w:w="90" w:type="dxa"/>
              <w:start w:w="90" w:type="dxa"/>
              <w:bottom w:w="90" w:type="dxa"/>
              <w:end w:w="90" w:type="dxa"/>
            </w:tcMar>
            <w:shd w:fill="FFFFFF"/>
          </w:tcPr>
          <w:p>
            <w:pPr>
              <w:spacing w:after="0" w:before="0"/>
              <w:jc w:val="center"/>
            </w:pPr>
            <w:r>
              <w:rPr>
                <w:b w:val="0"/>
                <w:color w:val="0F172A"/>
                <w:sz w:val="16"/>
              </w:rPr>
              <w:t>$130</w:t>
            </w:r>
          </w:p>
        </w:tc>
        <w:tc>
          <w:tcPr>
            <w:tcW w:type="dxa" w:w="1440"/>
            <w:vAlign w:val="center"/>
            <w:tcMar>
              <w:top w:w="90" w:type="dxa"/>
              <w:start w:w="90" w:type="dxa"/>
              <w:bottom w:w="90" w:type="dxa"/>
              <w:end w:w="90" w:type="dxa"/>
            </w:tcMar>
            <w:shd w:fill="FFFFFF"/>
          </w:tcPr>
          <w:p>
            <w:pPr>
              <w:spacing w:after="0" w:before="0"/>
              <w:jc w:val="center"/>
            </w:pPr>
            <w:r>
              <w:rPr>
                <w:b w:val="0"/>
                <w:color w:val="0F172A"/>
                <w:sz w:val="16"/>
              </w:rPr>
              <w:t>68 days</w:t>
            </w:r>
          </w:p>
        </w:tc>
        <w:tc>
          <w:tcPr>
            <w:tcW w:type="dxa" w:w="2016"/>
            <w:vAlign w:val="center"/>
            <w:tcMar>
              <w:top w:w="90" w:type="dxa"/>
              <w:start w:w="90" w:type="dxa"/>
              <w:bottom w:w="90" w:type="dxa"/>
              <w:end w:w="90" w:type="dxa"/>
            </w:tcMar>
            <w:shd w:fill="FFFFFF"/>
          </w:tcPr>
          <w:p>
            <w:pPr>
              <w:spacing w:after="0" w:before="0"/>
              <w:jc w:val="center"/>
            </w:pPr>
            <w:r>
              <w:rPr>
                <w:b w:val="0"/>
                <w:color w:val="0F172A"/>
                <w:sz w:val="16"/>
              </w:rPr>
              <w:t>$1,640</w:t>
            </w:r>
          </w:p>
        </w:tc>
      </w:tr>
      <w:tr>
        <w:tc>
          <w:tcPr>
            <w:tcW w:type="dxa" w:w="2232"/>
            <w:vAlign w:val="center"/>
            <w:tcMar>
              <w:top w:w="90" w:type="dxa"/>
              <w:start w:w="90" w:type="dxa"/>
              <w:bottom w:w="90" w:type="dxa"/>
              <w:end w:w="90" w:type="dxa"/>
            </w:tcMar>
            <w:shd w:fill="FFFFFF"/>
          </w:tcPr>
          <w:p>
            <w:pPr>
              <w:spacing w:after="0" w:before="0"/>
              <w:jc w:val="left"/>
            </w:pPr>
            <w:r>
              <w:rPr>
                <w:b w:val="0"/>
                <w:color w:val="0F172A"/>
                <w:sz w:val="16"/>
              </w:rPr>
              <w:t>$4 + $2 + $2 = $8</w:t>
            </w:r>
          </w:p>
        </w:tc>
        <w:tc>
          <w:tcPr>
            <w:tcW w:type="dxa" w:w="1440"/>
            <w:vAlign w:val="center"/>
            <w:tcMar>
              <w:top w:w="90" w:type="dxa"/>
              <w:start w:w="90" w:type="dxa"/>
              <w:bottom w:w="90" w:type="dxa"/>
              <w:end w:w="90" w:type="dxa"/>
            </w:tcMar>
            <w:shd w:fill="FFFFFF"/>
          </w:tcPr>
          <w:p>
            <w:pPr>
              <w:spacing w:after="0" w:before="0"/>
              <w:jc w:val="center"/>
            </w:pPr>
            <w:r>
              <w:rPr>
                <w:b w:val="0"/>
                <w:color w:val="0F172A"/>
                <w:sz w:val="16"/>
              </w:rPr>
              <w:t>$400</w:t>
            </w:r>
          </w:p>
        </w:tc>
        <w:tc>
          <w:tcPr>
            <w:tcW w:type="dxa" w:w="2232"/>
            <w:vAlign w:val="center"/>
            <w:tcMar>
              <w:top w:w="90" w:type="dxa"/>
              <w:start w:w="90" w:type="dxa"/>
              <w:bottom w:w="90" w:type="dxa"/>
              <w:end w:w="90" w:type="dxa"/>
            </w:tcMar>
            <w:shd w:fill="FFFFFF"/>
          </w:tcPr>
          <w:p>
            <w:pPr>
              <w:spacing w:after="0" w:before="0"/>
              <w:jc w:val="center"/>
            </w:pPr>
            <w:r>
              <w:rPr>
                <w:b w:val="0"/>
                <w:color w:val="0F172A"/>
                <w:sz w:val="16"/>
              </w:rPr>
              <w:t>$170</w:t>
            </w:r>
          </w:p>
        </w:tc>
        <w:tc>
          <w:tcPr>
            <w:tcW w:type="dxa" w:w="1440"/>
            <w:vAlign w:val="center"/>
            <w:tcMar>
              <w:top w:w="90" w:type="dxa"/>
              <w:start w:w="90" w:type="dxa"/>
              <w:bottom w:w="90" w:type="dxa"/>
              <w:end w:w="90" w:type="dxa"/>
            </w:tcMar>
            <w:shd w:fill="FFFFFF"/>
          </w:tcPr>
          <w:p>
            <w:pPr>
              <w:spacing w:after="0" w:before="0"/>
              <w:jc w:val="center"/>
            </w:pPr>
            <w:r>
              <w:rPr>
                <w:b w:val="0"/>
                <w:color w:val="0F172A"/>
                <w:sz w:val="16"/>
              </w:rPr>
              <w:t>52 days</w:t>
            </w:r>
          </w:p>
        </w:tc>
        <w:tc>
          <w:tcPr>
            <w:tcW w:type="dxa" w:w="2016"/>
            <w:vAlign w:val="center"/>
            <w:tcMar>
              <w:top w:w="90" w:type="dxa"/>
              <w:start w:w="90" w:type="dxa"/>
              <w:bottom w:w="90" w:type="dxa"/>
              <w:end w:w="90" w:type="dxa"/>
            </w:tcMar>
            <w:shd w:fill="FFFFFF"/>
          </w:tcPr>
          <w:p>
            <w:pPr>
              <w:spacing w:after="0" w:before="0"/>
              <w:jc w:val="center"/>
            </w:pPr>
            <w:r>
              <w:rPr>
                <w:b w:val="0"/>
                <w:color w:val="0F172A"/>
                <w:sz w:val="16"/>
              </w:rPr>
              <w:t>$4,840</w:t>
            </w:r>
          </w:p>
        </w:tc>
      </w:tr>
      <w:tr>
        <w:tc>
          <w:tcPr>
            <w:tcW w:type="dxa" w:w="2232"/>
            <w:vAlign w:val="center"/>
            <w:tcMar>
              <w:top w:w="90" w:type="dxa"/>
              <w:start w:w="90" w:type="dxa"/>
              <w:bottom w:w="90" w:type="dxa"/>
              <w:end w:w="90" w:type="dxa"/>
            </w:tcMar>
            <w:shd w:fill="FFFFFF"/>
          </w:tcPr>
          <w:p>
            <w:pPr>
              <w:spacing w:after="0" w:before="0"/>
              <w:jc w:val="left"/>
            </w:pPr>
            <w:r>
              <w:rPr>
                <w:b w:val="0"/>
                <w:color w:val="0F172A"/>
                <w:sz w:val="16"/>
              </w:rPr>
              <w:t>$5 + $2 + $2 = $9</w:t>
            </w:r>
          </w:p>
        </w:tc>
        <w:tc>
          <w:tcPr>
            <w:tcW w:type="dxa" w:w="1440"/>
            <w:vAlign w:val="center"/>
            <w:tcMar>
              <w:top w:w="90" w:type="dxa"/>
              <w:start w:w="90" w:type="dxa"/>
              <w:bottom w:w="90" w:type="dxa"/>
              <w:end w:w="90" w:type="dxa"/>
            </w:tcMar>
            <w:shd w:fill="FFFFFF"/>
          </w:tcPr>
          <w:p>
            <w:pPr>
              <w:spacing w:after="0" w:before="0"/>
              <w:jc w:val="center"/>
            </w:pPr>
            <w:r>
              <w:rPr>
                <w:b w:val="0"/>
                <w:color w:val="0F172A"/>
                <w:sz w:val="16"/>
              </w:rPr>
              <w:t>$450</w:t>
            </w:r>
          </w:p>
        </w:tc>
        <w:tc>
          <w:tcPr>
            <w:tcW w:type="dxa" w:w="2232"/>
            <w:vAlign w:val="center"/>
            <w:tcMar>
              <w:top w:w="90" w:type="dxa"/>
              <w:start w:w="90" w:type="dxa"/>
              <w:bottom w:w="90" w:type="dxa"/>
              <w:end w:w="90" w:type="dxa"/>
            </w:tcMar>
            <w:shd w:fill="FFFFFF"/>
          </w:tcPr>
          <w:p>
            <w:pPr>
              <w:spacing w:after="0" w:before="0"/>
              <w:jc w:val="center"/>
            </w:pPr>
            <w:r>
              <w:rPr>
                <w:b w:val="0"/>
                <w:color w:val="0F172A"/>
                <w:sz w:val="16"/>
              </w:rPr>
              <w:t>$210</w:t>
            </w:r>
          </w:p>
        </w:tc>
        <w:tc>
          <w:tcPr>
            <w:tcW w:type="dxa" w:w="1440"/>
            <w:vAlign w:val="center"/>
            <w:tcMar>
              <w:top w:w="90" w:type="dxa"/>
              <w:start w:w="90" w:type="dxa"/>
              <w:bottom w:w="90" w:type="dxa"/>
              <w:end w:w="90" w:type="dxa"/>
            </w:tcMar>
            <w:shd w:fill="FFFFFF"/>
          </w:tcPr>
          <w:p>
            <w:pPr>
              <w:spacing w:after="0" w:before="0"/>
              <w:jc w:val="center"/>
            </w:pPr>
            <w:r>
              <w:rPr>
                <w:b w:val="0"/>
                <w:color w:val="0F172A"/>
                <w:sz w:val="16"/>
              </w:rPr>
              <w:t>42 days</w:t>
            </w:r>
          </w:p>
        </w:tc>
        <w:tc>
          <w:tcPr>
            <w:tcW w:type="dxa" w:w="2016"/>
            <w:vAlign w:val="center"/>
            <w:tcMar>
              <w:top w:w="90" w:type="dxa"/>
              <w:start w:w="90" w:type="dxa"/>
              <w:bottom w:w="90" w:type="dxa"/>
              <w:end w:w="90" w:type="dxa"/>
            </w:tcMar>
            <w:shd w:fill="FFFFFF"/>
          </w:tcPr>
          <w:p>
            <w:pPr>
              <w:spacing w:after="0" w:before="0"/>
              <w:jc w:val="center"/>
            </w:pPr>
            <w:r>
              <w:rPr>
                <w:b w:val="0"/>
                <w:color w:val="0F172A"/>
                <w:sz w:val="16"/>
              </w:rPr>
              <w:t>$8,040</w:t>
            </w:r>
          </w:p>
        </w:tc>
      </w:tr>
    </w:tbl>
    <w:p>
      <w:pPr>
        <w:pStyle w:val="Heading2"/>
      </w:pPr>
      <w:r>
        <w:t>Standalone kiosk: 24 rentals, no employee</w:t>
      </w:r>
    </w:p>
    <w:p>
      <w:r>
        <w:t>The 24-rental example belongs to the permanent-location model. A hotel or other unattended location does not need a $150 event employee standing next to the tower. If all 24 banks rent once in a day, the tower creates one full inventory turn. Returned and recharged banks can produce more than one turn, but the table below does not require that.</w:t>
      </w:r>
    </w:p>
    <w:tbl>
      <w:tblPr>
        <w:tblW w:type="auto" w:w="0"/>
        <w:tblLayout w:type="autofit"/>
        <w:tblLook w:firstColumn="1" w:firstRow="1" w:lastColumn="0" w:lastRow="0" w:noHBand="0" w:noVBand="1" w:val="04A0"/>
      </w:tblPr>
      <w:tblGrid>
        <w:gridCol w:w="2033"/>
        <w:gridCol w:w="2033"/>
        <w:gridCol w:w="2033"/>
        <w:gridCol w:w="2033"/>
        <w:gridCol w:w="2033"/>
      </w:tblGrid>
      <w:tr>
        <w:tc>
          <w:tcPr>
            <w:tcW w:type="dxa" w:w="2232"/>
            <w:vAlign w:val="center"/>
            <w:tcMar>
              <w:top w:w="90" w:type="dxa"/>
              <w:start w:w="90" w:type="dxa"/>
              <w:bottom w:w="90" w:type="dxa"/>
              <w:end w:w="90" w:type="dxa"/>
            </w:tcMar>
            <w:shd w:fill="0F172A"/>
          </w:tcPr>
          <w:p>
            <w:pPr>
              <w:spacing w:after="0" w:before="0"/>
              <w:jc w:val="left"/>
            </w:pPr>
            <w:r>
              <w:rPr>
                <w:b/>
                <w:color w:val="FFFFFF"/>
                <w:sz w:val="16"/>
              </w:rPr>
              <w:t>Rental math</w:t>
            </w:r>
          </w:p>
        </w:tc>
        <w:tc>
          <w:tcPr>
            <w:tcW w:type="dxa" w:w="1440"/>
            <w:vAlign w:val="center"/>
            <w:tcMar>
              <w:top w:w="90" w:type="dxa"/>
              <w:start w:w="90" w:type="dxa"/>
              <w:bottom w:w="90" w:type="dxa"/>
              <w:end w:w="90" w:type="dxa"/>
            </w:tcMar>
            <w:shd w:fill="0F172A"/>
          </w:tcPr>
          <w:p>
            <w:pPr>
              <w:spacing w:after="0" w:before="0"/>
              <w:jc w:val="center"/>
            </w:pPr>
            <w:r>
              <w:rPr>
                <w:b/>
                <w:color w:val="FFFFFF"/>
                <w:sz w:val="16"/>
              </w:rPr>
              <w:t>24 rentals / day</w:t>
            </w:r>
          </w:p>
        </w:tc>
        <w:tc>
          <w:tcPr>
            <w:tcW w:type="dxa" w:w="2232"/>
            <w:vAlign w:val="center"/>
            <w:tcMar>
              <w:top w:w="90" w:type="dxa"/>
              <w:start w:w="90" w:type="dxa"/>
              <w:bottom w:w="90" w:type="dxa"/>
              <w:end w:w="90" w:type="dxa"/>
            </w:tcMar>
            <w:shd w:fill="0F172A"/>
          </w:tcPr>
          <w:p>
            <w:pPr>
              <w:spacing w:after="0" w:before="0"/>
              <w:jc w:val="center"/>
            </w:pPr>
            <w:r>
              <w:rPr>
                <w:b/>
                <w:color w:val="FFFFFF"/>
                <w:sz w:val="16"/>
              </w:rPr>
              <w:t>$8,000 payback: no share</w:t>
            </w:r>
          </w:p>
        </w:tc>
        <w:tc>
          <w:tcPr>
            <w:tcW w:type="dxa" w:w="1584"/>
            <w:vAlign w:val="center"/>
            <w:tcMar>
              <w:top w:w="90" w:type="dxa"/>
              <w:start w:w="90" w:type="dxa"/>
              <w:bottom w:w="90" w:type="dxa"/>
              <w:end w:w="90" w:type="dxa"/>
            </w:tcMar>
            <w:shd w:fill="0F172A"/>
          </w:tcPr>
          <w:p>
            <w:pPr>
              <w:spacing w:after="0" w:before="0"/>
              <w:jc w:val="center"/>
            </w:pPr>
            <w:r>
              <w:rPr>
                <w:b/>
                <w:color w:val="FFFFFF"/>
                <w:sz w:val="16"/>
              </w:rPr>
              <w:t>After 20% site share</w:t>
            </w:r>
          </w:p>
        </w:tc>
        <w:tc>
          <w:tcPr>
            <w:tcW w:type="dxa" w:w="1944"/>
            <w:vAlign w:val="center"/>
            <w:tcMar>
              <w:top w:w="90" w:type="dxa"/>
              <w:start w:w="90" w:type="dxa"/>
              <w:bottom w:w="90" w:type="dxa"/>
              <w:end w:w="90" w:type="dxa"/>
            </w:tcMar>
            <w:shd w:fill="0F172A"/>
          </w:tcPr>
          <w:p>
            <w:pPr>
              <w:spacing w:after="0" w:before="0"/>
              <w:jc w:val="center"/>
            </w:pPr>
            <w:r>
              <w:rPr>
                <w:b/>
                <w:color w:val="FFFFFF"/>
                <w:sz w:val="16"/>
              </w:rPr>
              <w:t>Payback with 20% share</w:t>
            </w:r>
          </w:p>
        </w:tc>
      </w:tr>
      <w:tr>
        <w:tc>
          <w:tcPr>
            <w:tcW w:type="dxa" w:w="2232"/>
            <w:vAlign w:val="center"/>
            <w:tcMar>
              <w:top w:w="90" w:type="dxa"/>
              <w:start w:w="90" w:type="dxa"/>
              <w:bottom w:w="90" w:type="dxa"/>
              <w:end w:w="90" w:type="dxa"/>
            </w:tcMar>
            <w:shd w:fill="FFFFFF"/>
          </w:tcPr>
          <w:p>
            <w:pPr>
              <w:spacing w:after="0" w:before="0"/>
              <w:jc w:val="left"/>
            </w:pPr>
            <w:r>
              <w:rPr>
                <w:b w:val="0"/>
                <w:color w:val="0F172A"/>
                <w:sz w:val="15"/>
              </w:rPr>
              <w:t>$3 + $2 + $2 = $7</w:t>
            </w:r>
          </w:p>
        </w:tc>
        <w:tc>
          <w:tcPr>
            <w:tcW w:type="dxa" w:w="1440"/>
            <w:vAlign w:val="center"/>
            <w:tcMar>
              <w:top w:w="90" w:type="dxa"/>
              <w:start w:w="90" w:type="dxa"/>
              <w:bottom w:w="90" w:type="dxa"/>
              <w:end w:w="90" w:type="dxa"/>
            </w:tcMar>
            <w:shd w:fill="FFFFFF"/>
          </w:tcPr>
          <w:p>
            <w:pPr>
              <w:spacing w:after="0" w:before="0"/>
              <w:jc w:val="center"/>
            </w:pPr>
            <w:r>
              <w:rPr>
                <w:b w:val="0"/>
                <w:color w:val="0F172A"/>
                <w:sz w:val="15"/>
              </w:rPr>
              <w:t>$168</w:t>
            </w:r>
          </w:p>
        </w:tc>
        <w:tc>
          <w:tcPr>
            <w:tcW w:type="dxa" w:w="2232"/>
            <w:vAlign w:val="center"/>
            <w:tcMar>
              <w:top w:w="90" w:type="dxa"/>
              <w:start w:w="90" w:type="dxa"/>
              <w:bottom w:w="90" w:type="dxa"/>
              <w:end w:w="90" w:type="dxa"/>
            </w:tcMar>
            <w:shd w:fill="FFFFFF"/>
          </w:tcPr>
          <w:p>
            <w:pPr>
              <w:spacing w:after="0" w:before="0"/>
              <w:jc w:val="center"/>
            </w:pPr>
            <w:r>
              <w:rPr>
                <w:b w:val="0"/>
                <w:color w:val="0F172A"/>
                <w:sz w:val="15"/>
              </w:rPr>
              <w:t>48 days</w:t>
            </w:r>
          </w:p>
        </w:tc>
        <w:tc>
          <w:tcPr>
            <w:tcW w:type="dxa" w:w="1584"/>
            <w:vAlign w:val="center"/>
            <w:tcMar>
              <w:top w:w="90" w:type="dxa"/>
              <w:start w:w="90" w:type="dxa"/>
              <w:bottom w:w="90" w:type="dxa"/>
              <w:end w:w="90" w:type="dxa"/>
            </w:tcMar>
            <w:shd w:fill="FFFFFF"/>
          </w:tcPr>
          <w:p>
            <w:pPr>
              <w:spacing w:after="0" w:before="0"/>
              <w:jc w:val="center"/>
            </w:pPr>
            <w:r>
              <w:rPr>
                <w:b w:val="0"/>
                <w:color w:val="0F172A"/>
                <w:sz w:val="15"/>
              </w:rPr>
              <w:t>$134</w:t>
            </w:r>
          </w:p>
        </w:tc>
        <w:tc>
          <w:tcPr>
            <w:tcW w:type="dxa" w:w="1944"/>
            <w:vAlign w:val="center"/>
            <w:tcMar>
              <w:top w:w="90" w:type="dxa"/>
              <w:start w:w="90" w:type="dxa"/>
              <w:bottom w:w="90" w:type="dxa"/>
              <w:end w:w="90" w:type="dxa"/>
            </w:tcMar>
            <w:shd w:fill="FFFFFF"/>
          </w:tcPr>
          <w:p>
            <w:pPr>
              <w:spacing w:after="0" w:before="0"/>
              <w:jc w:val="center"/>
            </w:pPr>
            <w:r>
              <w:rPr>
                <w:b w:val="0"/>
                <w:color w:val="0F172A"/>
                <w:sz w:val="15"/>
              </w:rPr>
              <w:t>60 days</w:t>
            </w:r>
          </w:p>
        </w:tc>
      </w:tr>
      <w:tr>
        <w:tc>
          <w:tcPr>
            <w:tcW w:type="dxa" w:w="2232"/>
            <w:vAlign w:val="center"/>
            <w:tcMar>
              <w:top w:w="90" w:type="dxa"/>
              <w:start w:w="90" w:type="dxa"/>
              <w:bottom w:w="90" w:type="dxa"/>
              <w:end w:w="90" w:type="dxa"/>
            </w:tcMar>
            <w:shd w:fill="FFFFFF"/>
          </w:tcPr>
          <w:p>
            <w:pPr>
              <w:spacing w:after="0" w:before="0"/>
              <w:jc w:val="left"/>
            </w:pPr>
            <w:r>
              <w:rPr>
                <w:b w:val="0"/>
                <w:color w:val="0F172A"/>
                <w:sz w:val="15"/>
              </w:rPr>
              <w:t>$4 + $2 + $2 = $8</w:t>
            </w:r>
          </w:p>
        </w:tc>
        <w:tc>
          <w:tcPr>
            <w:tcW w:type="dxa" w:w="1440"/>
            <w:vAlign w:val="center"/>
            <w:tcMar>
              <w:top w:w="90" w:type="dxa"/>
              <w:start w:w="90" w:type="dxa"/>
              <w:bottom w:w="90" w:type="dxa"/>
              <w:end w:w="90" w:type="dxa"/>
            </w:tcMar>
            <w:shd w:fill="FFFFFF"/>
          </w:tcPr>
          <w:p>
            <w:pPr>
              <w:spacing w:after="0" w:before="0"/>
              <w:jc w:val="center"/>
            </w:pPr>
            <w:r>
              <w:rPr>
                <w:b w:val="0"/>
                <w:color w:val="0F172A"/>
                <w:sz w:val="15"/>
              </w:rPr>
              <w:t>$192</w:t>
            </w:r>
          </w:p>
        </w:tc>
        <w:tc>
          <w:tcPr>
            <w:tcW w:type="dxa" w:w="2232"/>
            <w:vAlign w:val="center"/>
            <w:tcMar>
              <w:top w:w="90" w:type="dxa"/>
              <w:start w:w="90" w:type="dxa"/>
              <w:bottom w:w="90" w:type="dxa"/>
              <w:end w:w="90" w:type="dxa"/>
            </w:tcMar>
            <w:shd w:fill="FFFFFF"/>
          </w:tcPr>
          <w:p>
            <w:pPr>
              <w:spacing w:after="0" w:before="0"/>
              <w:jc w:val="center"/>
            </w:pPr>
            <w:r>
              <w:rPr>
                <w:b w:val="0"/>
                <w:color w:val="0F172A"/>
                <w:sz w:val="15"/>
              </w:rPr>
              <w:t>42 days</w:t>
            </w:r>
          </w:p>
        </w:tc>
        <w:tc>
          <w:tcPr>
            <w:tcW w:type="dxa" w:w="1584"/>
            <w:vAlign w:val="center"/>
            <w:tcMar>
              <w:top w:w="90" w:type="dxa"/>
              <w:start w:w="90" w:type="dxa"/>
              <w:bottom w:w="90" w:type="dxa"/>
              <w:end w:w="90" w:type="dxa"/>
            </w:tcMar>
            <w:shd w:fill="FFFFFF"/>
          </w:tcPr>
          <w:p>
            <w:pPr>
              <w:spacing w:after="0" w:before="0"/>
              <w:jc w:val="center"/>
            </w:pPr>
            <w:r>
              <w:rPr>
                <w:b w:val="0"/>
                <w:color w:val="0F172A"/>
                <w:sz w:val="15"/>
              </w:rPr>
              <w:t>$154</w:t>
            </w:r>
          </w:p>
        </w:tc>
        <w:tc>
          <w:tcPr>
            <w:tcW w:type="dxa" w:w="1944"/>
            <w:vAlign w:val="center"/>
            <w:tcMar>
              <w:top w:w="90" w:type="dxa"/>
              <w:start w:w="90" w:type="dxa"/>
              <w:bottom w:w="90" w:type="dxa"/>
              <w:end w:w="90" w:type="dxa"/>
            </w:tcMar>
            <w:shd w:fill="FFFFFF"/>
          </w:tcPr>
          <w:p>
            <w:pPr>
              <w:spacing w:after="0" w:before="0"/>
              <w:jc w:val="center"/>
            </w:pPr>
            <w:r>
              <w:rPr>
                <w:b w:val="0"/>
                <w:color w:val="0F172A"/>
                <w:sz w:val="15"/>
              </w:rPr>
              <w:t>53 days</w:t>
            </w:r>
          </w:p>
        </w:tc>
      </w:tr>
      <w:tr>
        <w:tc>
          <w:tcPr>
            <w:tcW w:type="dxa" w:w="2232"/>
            <w:vAlign w:val="center"/>
            <w:tcMar>
              <w:top w:w="90" w:type="dxa"/>
              <w:start w:w="90" w:type="dxa"/>
              <w:bottom w:w="90" w:type="dxa"/>
              <w:end w:w="90" w:type="dxa"/>
            </w:tcMar>
            <w:shd w:fill="FFFFFF"/>
          </w:tcPr>
          <w:p>
            <w:pPr>
              <w:spacing w:after="0" w:before="0"/>
              <w:jc w:val="left"/>
            </w:pPr>
            <w:r>
              <w:rPr>
                <w:b w:val="0"/>
                <w:color w:val="0F172A"/>
                <w:sz w:val="15"/>
              </w:rPr>
              <w:t>$5 + $2 + $2 = $9</w:t>
            </w:r>
          </w:p>
        </w:tc>
        <w:tc>
          <w:tcPr>
            <w:tcW w:type="dxa" w:w="1440"/>
            <w:vAlign w:val="center"/>
            <w:tcMar>
              <w:top w:w="90" w:type="dxa"/>
              <w:start w:w="90" w:type="dxa"/>
              <w:bottom w:w="90" w:type="dxa"/>
              <w:end w:w="90" w:type="dxa"/>
            </w:tcMar>
            <w:shd w:fill="FFFFFF"/>
          </w:tcPr>
          <w:p>
            <w:pPr>
              <w:spacing w:after="0" w:before="0"/>
              <w:jc w:val="center"/>
            </w:pPr>
            <w:r>
              <w:rPr>
                <w:b w:val="0"/>
                <w:color w:val="0F172A"/>
                <w:sz w:val="15"/>
              </w:rPr>
              <w:t>$216</w:t>
            </w:r>
          </w:p>
        </w:tc>
        <w:tc>
          <w:tcPr>
            <w:tcW w:type="dxa" w:w="2232"/>
            <w:vAlign w:val="center"/>
            <w:tcMar>
              <w:top w:w="90" w:type="dxa"/>
              <w:start w:w="90" w:type="dxa"/>
              <w:bottom w:w="90" w:type="dxa"/>
              <w:end w:w="90" w:type="dxa"/>
            </w:tcMar>
            <w:shd w:fill="FFFFFF"/>
          </w:tcPr>
          <w:p>
            <w:pPr>
              <w:spacing w:after="0" w:before="0"/>
              <w:jc w:val="center"/>
            </w:pPr>
            <w:r>
              <w:rPr>
                <w:b w:val="0"/>
                <w:color w:val="0F172A"/>
                <w:sz w:val="15"/>
              </w:rPr>
              <w:t>38 days</w:t>
            </w:r>
          </w:p>
        </w:tc>
        <w:tc>
          <w:tcPr>
            <w:tcW w:type="dxa" w:w="1584"/>
            <w:vAlign w:val="center"/>
            <w:tcMar>
              <w:top w:w="90" w:type="dxa"/>
              <w:start w:w="90" w:type="dxa"/>
              <w:bottom w:w="90" w:type="dxa"/>
              <w:end w:w="90" w:type="dxa"/>
            </w:tcMar>
            <w:shd w:fill="FFFFFF"/>
          </w:tcPr>
          <w:p>
            <w:pPr>
              <w:spacing w:after="0" w:before="0"/>
              <w:jc w:val="center"/>
            </w:pPr>
            <w:r>
              <w:rPr>
                <w:b w:val="0"/>
                <w:color w:val="0F172A"/>
                <w:sz w:val="15"/>
              </w:rPr>
              <w:t>$173</w:t>
            </w:r>
          </w:p>
        </w:tc>
        <w:tc>
          <w:tcPr>
            <w:tcW w:type="dxa" w:w="1944"/>
            <w:vAlign w:val="center"/>
            <w:tcMar>
              <w:top w:w="90" w:type="dxa"/>
              <w:start w:w="90" w:type="dxa"/>
              <w:bottom w:w="90" w:type="dxa"/>
              <w:end w:w="90" w:type="dxa"/>
            </w:tcMar>
            <w:shd w:fill="FFFFFF"/>
          </w:tcPr>
          <w:p>
            <w:pPr>
              <w:spacing w:after="0" w:before="0"/>
              <w:jc w:val="center"/>
            </w:pPr>
            <w:r>
              <w:rPr>
                <w:b w:val="0"/>
                <w:color w:val="0F172A"/>
                <w:sz w:val="15"/>
              </w:rPr>
              <w:t>47 days</w:t>
            </w:r>
          </w:p>
        </w:tc>
      </w:tr>
    </w:tbl>
    <w:p>
      <w:pPr>
        <w:pStyle w:val="Heading2"/>
      </w:pPr>
      <w:r>
        <w:t>The customer is solving an emergency</w:t>
      </w:r>
    </w:p>
    <w:p>
      <w:r>
        <w:t>The customer does not have to wake up planning to rent a power bank. The need appears when the phone is already dying. Buying a cord still requires somewhere to plug it in; a portable rental lets the customer keep moving while charging. That is why the business can fit hotels, events, travel, entertainment, transportation, and other places where people are away from their normal charger.</w:t>
      </w:r>
    </w:p>
    <w:p>
      <w:r>
        <w:t>Chicago is only the seasonal example. May through October captures the outdoor festival window, but indoor events and permanent placements can continue after October, and operators in warmer climates can pursue event calendars for more of the year.</w:t>
      </w:r>
    </w:p>
    <w:p>
      <w:pPr>
        <w:pStyle w:val="Heading1"/>
      </w:pPr>
      <w:r>
        <w:t>What happens when one tower becomes two, three, four, or five?</w:t>
      </w:r>
    </w:p>
    <w:p>
      <w:r>
        <w:t>The table above is one tower for one May-through-October event season. The model becomes more interesting when the operator owns multiple towers and can place them at different events or multiple high-traffic points. Under the same base assumption of 100 paid rentals per tower per operating day, the gross seasonal math scales as follows:</w:t>
      </w:r>
    </w:p>
    <w:tbl>
      <w:tblPr>
        <w:tblW w:type="auto" w:w="0"/>
        <w:jc w:val="center"/>
        <w:tblLayout w:type="fixed"/>
        <w:tblLook w:firstColumn="1" w:firstRow="1" w:lastColumn="0" w:lastRow="0" w:noHBand="0" w:noVBand="1" w:val="04A0"/>
      </w:tblPr>
      <w:tblGrid>
        <w:gridCol w:w="936"/>
        <w:gridCol w:w="1368"/>
        <w:gridCol w:w="1728"/>
        <w:gridCol w:w="1944"/>
        <w:gridCol w:w="1944"/>
        <w:gridCol w:w="1944"/>
      </w:tblGrid>
      <w:tr>
        <w:trPr>
          <w:tblHeader w:val="true"/>
          <w:cantSplit/>
        </w:trPr>
        <w:tc>
          <w:tcPr>
            <w:tcW w:type="dxa" w:w="1694"/>
            <w:shd w:fill="0F172A"/>
            <w:tcMar>
              <w:top w:w="95" w:type="dxa"/>
              <w:start w:w="90" w:type="dxa"/>
              <w:bottom w:w="95" w:type="dxa"/>
              <w:end w:w="90" w:type="dxa"/>
            </w:tcMar>
            <w:vAlign w:val="center"/>
          </w:tcPr>
          <w:p>
            <w:pPr>
              <w:jc w:val="center"/>
            </w:pPr>
            <w:r>
              <w:rPr>
                <w:rFonts w:ascii="Aptos" w:hAnsi="Aptos"/>
                <w:b/>
                <w:color w:val="FFFFFF"/>
                <w:sz w:val="17"/>
              </w:rPr>
              <w:t>Towers</w:t>
            </w:r>
          </w:p>
        </w:tc>
        <w:tc>
          <w:tcPr>
            <w:tcW w:type="dxa" w:w="1694"/>
            <w:shd w:fill="0F172A"/>
            <w:tcMar>
              <w:top w:w="95" w:type="dxa"/>
              <w:start w:w="90" w:type="dxa"/>
              <w:bottom w:w="95" w:type="dxa"/>
              <w:end w:w="90" w:type="dxa"/>
            </w:tcMar>
            <w:vAlign w:val="center"/>
          </w:tcPr>
          <w:p>
            <w:pPr>
              <w:jc w:val="center"/>
            </w:pPr>
            <w:r>
              <w:rPr>
                <w:rFonts w:ascii="Aptos" w:hAnsi="Aptos"/>
                <w:b/>
                <w:color w:val="FFFFFF"/>
                <w:sz w:val="17"/>
              </w:rPr>
              <w:t>Event banks</w:t>
            </w:r>
          </w:p>
        </w:tc>
        <w:tc>
          <w:tcPr>
            <w:tcW w:type="dxa" w:w="1694"/>
            <w:shd w:fill="0F172A"/>
            <w:tcMar>
              <w:top w:w="95" w:type="dxa"/>
              <w:start w:w="90" w:type="dxa"/>
              <w:bottom w:w="95" w:type="dxa"/>
              <w:end w:w="90" w:type="dxa"/>
            </w:tcMar>
            <w:vAlign w:val="center"/>
          </w:tcPr>
          <w:p>
            <w:pPr>
              <w:jc w:val="center"/>
            </w:pPr>
            <w:r>
              <w:rPr>
                <w:rFonts w:ascii="Aptos" w:hAnsi="Aptos"/>
                <w:b/>
                <w:color w:val="FFFFFF"/>
                <w:sz w:val="17"/>
              </w:rPr>
              <w:t>Equipment</w:t>
            </w:r>
          </w:p>
        </w:tc>
        <w:tc>
          <w:tcPr>
            <w:tcW w:type="dxa" w:w="1694"/>
            <w:shd w:fill="0F172A"/>
            <w:tcMar>
              <w:top w:w="95" w:type="dxa"/>
              <w:start w:w="90" w:type="dxa"/>
              <w:bottom w:w="95" w:type="dxa"/>
              <w:end w:w="90" w:type="dxa"/>
            </w:tcMar>
            <w:vAlign w:val="center"/>
          </w:tcPr>
          <w:p>
            <w:pPr>
              <w:jc w:val="center"/>
            </w:pPr>
            <w:r>
              <w:rPr>
                <w:rFonts w:ascii="Aptos" w:hAnsi="Aptos"/>
                <w:b/>
                <w:color w:val="FFFFFF"/>
                <w:sz w:val="17"/>
              </w:rPr>
              <w:t>$7 season</w:t>
            </w:r>
          </w:p>
        </w:tc>
        <w:tc>
          <w:tcPr>
            <w:tcW w:type="dxa" w:w="1694"/>
            <w:shd w:fill="0F172A"/>
            <w:tcMar>
              <w:top w:w="95" w:type="dxa"/>
              <w:start w:w="90" w:type="dxa"/>
              <w:bottom w:w="95" w:type="dxa"/>
              <w:end w:w="90" w:type="dxa"/>
            </w:tcMar>
            <w:vAlign w:val="center"/>
          </w:tcPr>
          <w:p>
            <w:pPr>
              <w:jc w:val="center"/>
            </w:pPr>
            <w:r>
              <w:rPr>
                <w:rFonts w:ascii="Aptos" w:hAnsi="Aptos"/>
                <w:b/>
                <w:color w:val="FFFFFF"/>
                <w:sz w:val="17"/>
              </w:rPr>
              <w:t>$8 season</w:t>
            </w:r>
          </w:p>
        </w:tc>
        <w:tc>
          <w:tcPr>
            <w:tcW w:type="dxa" w:w="1694"/>
            <w:shd w:fill="0F172A"/>
            <w:tcMar>
              <w:top w:w="95" w:type="dxa"/>
              <w:start w:w="90" w:type="dxa"/>
              <w:bottom w:w="95" w:type="dxa"/>
              <w:end w:w="90" w:type="dxa"/>
            </w:tcMar>
            <w:vAlign w:val="center"/>
          </w:tcPr>
          <w:p>
            <w:pPr>
              <w:jc w:val="center"/>
            </w:pPr>
            <w:r>
              <w:rPr>
                <w:rFonts w:ascii="Aptos" w:hAnsi="Aptos"/>
                <w:b/>
                <w:color w:val="FFFFFF"/>
                <w:sz w:val="17"/>
              </w:rPr>
              <w:t>$9 season</w:t>
            </w:r>
          </w:p>
        </w:tc>
      </w:tr>
      <w:tr>
        <w:trPr>
          <w:cantSplit/>
        </w:trPr>
        <w:tc>
          <w:tcPr>
            <w:tcW w:type="dxa" w:w="936"/>
            <w:shd w:fill="FFFFFF"/>
            <w:tcMar>
              <w:top w:w="100" w:type="dxa"/>
              <w:start w:w="95" w:type="dxa"/>
              <w:bottom w:w="100" w:type="dxa"/>
              <w:end w:w="95" w:type="dxa"/>
            </w:tcMar>
            <w:vAlign w:val="center"/>
          </w:tcPr>
          <w:p>
            <w:pPr>
              <w:jc w:val="center"/>
            </w:pPr>
            <w:r>
              <w:rPr>
                <w:rFonts w:ascii="Aptos" w:hAnsi="Aptos"/>
                <w:b w:val="0"/>
                <w:color w:val="0F172A"/>
                <w:sz w:val="17"/>
              </w:rPr>
              <w:t>1</w:t>
            </w:r>
          </w:p>
        </w:tc>
        <w:tc>
          <w:tcPr>
            <w:tcW w:type="dxa" w:w="1368"/>
            <w:shd w:fill="FFFFFF"/>
            <w:tcMar>
              <w:top w:w="100" w:type="dxa"/>
              <w:start w:w="95" w:type="dxa"/>
              <w:bottom w:w="100" w:type="dxa"/>
              <w:end w:w="95" w:type="dxa"/>
            </w:tcMar>
            <w:vAlign w:val="center"/>
          </w:tcPr>
          <w:p>
            <w:pPr>
              <w:jc w:val="center"/>
            </w:pPr>
            <w:r>
              <w:rPr>
                <w:rFonts w:ascii="Aptos" w:hAnsi="Aptos"/>
                <w:b w:val="0"/>
                <w:color w:val="0F172A"/>
                <w:sz w:val="17"/>
              </w:rPr>
              <w:t>100</w:t>
            </w:r>
          </w:p>
        </w:tc>
        <w:tc>
          <w:tcPr>
            <w:tcW w:type="dxa" w:w="1728"/>
            <w:shd w:fill="FFFFFF"/>
            <w:tcMar>
              <w:top w:w="100" w:type="dxa"/>
              <w:start w:w="95" w:type="dxa"/>
              <w:bottom w:w="100" w:type="dxa"/>
              <w:end w:w="95" w:type="dxa"/>
            </w:tcMar>
            <w:vAlign w:val="center"/>
          </w:tcPr>
          <w:p>
            <w:pPr>
              <w:jc w:val="center"/>
            </w:pPr>
            <w:r>
              <w:rPr>
                <w:rFonts w:ascii="Aptos" w:hAnsi="Aptos"/>
                <w:b w:val="0"/>
                <w:color w:val="0F172A"/>
                <w:sz w:val="17"/>
              </w:rPr>
              <w:t>$8,760</w:t>
            </w:r>
          </w:p>
        </w:tc>
        <w:tc>
          <w:tcPr>
            <w:tcW w:type="dxa" w:w="1944"/>
            <w:shd w:fill="FFFFFF"/>
            <w:tcMar>
              <w:top w:w="100" w:type="dxa"/>
              <w:start w:w="95" w:type="dxa"/>
              <w:bottom w:w="100" w:type="dxa"/>
              <w:end w:w="95" w:type="dxa"/>
            </w:tcMar>
            <w:vAlign w:val="center"/>
          </w:tcPr>
          <w:p>
            <w:pPr>
              <w:jc w:val="center"/>
            </w:pPr>
            <w:r>
              <w:rPr>
                <w:rFonts w:ascii="Aptos" w:hAnsi="Aptos"/>
                <w:b w:val="0"/>
                <w:color w:val="0F172A"/>
                <w:sz w:val="17"/>
              </w:rPr>
              <w:t>$56,000</w:t>
            </w:r>
          </w:p>
        </w:tc>
        <w:tc>
          <w:tcPr>
            <w:tcW w:type="dxa" w:w="1944"/>
            <w:shd w:fill="FFFFFF"/>
            <w:tcMar>
              <w:top w:w="100" w:type="dxa"/>
              <w:start w:w="95" w:type="dxa"/>
              <w:bottom w:w="100" w:type="dxa"/>
              <w:end w:w="95" w:type="dxa"/>
            </w:tcMar>
            <w:vAlign w:val="center"/>
          </w:tcPr>
          <w:p>
            <w:pPr>
              <w:jc w:val="center"/>
            </w:pPr>
            <w:r>
              <w:rPr>
                <w:rFonts w:ascii="Aptos" w:hAnsi="Aptos"/>
                <w:b w:val="0"/>
                <w:color w:val="0F172A"/>
                <w:sz w:val="17"/>
              </w:rPr>
              <w:t>$64,000</w:t>
            </w:r>
          </w:p>
        </w:tc>
        <w:tc>
          <w:tcPr>
            <w:tcW w:type="dxa" w:w="1944"/>
            <w:shd w:fill="FFFFFF"/>
            <w:tcMar>
              <w:top w:w="100" w:type="dxa"/>
              <w:start w:w="95" w:type="dxa"/>
              <w:bottom w:w="100" w:type="dxa"/>
              <w:end w:w="95" w:type="dxa"/>
            </w:tcMar>
            <w:vAlign w:val="center"/>
          </w:tcPr>
          <w:p>
            <w:pPr>
              <w:jc w:val="center"/>
            </w:pPr>
            <w:r>
              <w:rPr>
                <w:rFonts w:ascii="Aptos" w:hAnsi="Aptos"/>
                <w:b w:val="0"/>
                <w:color w:val="0F172A"/>
                <w:sz w:val="17"/>
              </w:rPr>
              <w:t>$72,000</w:t>
            </w:r>
          </w:p>
        </w:tc>
      </w:tr>
      <w:tr>
        <w:trPr>
          <w:cantSplit/>
        </w:trPr>
        <w:tc>
          <w:tcPr>
            <w:tcW w:type="dxa" w:w="936"/>
            <w:shd w:fill="F8FAFC"/>
            <w:tcMar>
              <w:top w:w="100" w:type="dxa"/>
              <w:start w:w="95" w:type="dxa"/>
              <w:bottom w:w="100" w:type="dxa"/>
              <w:end w:w="95" w:type="dxa"/>
            </w:tcMar>
            <w:vAlign w:val="center"/>
          </w:tcPr>
          <w:p>
            <w:pPr>
              <w:jc w:val="center"/>
            </w:pPr>
            <w:r>
              <w:rPr>
                <w:rFonts w:ascii="Aptos" w:hAnsi="Aptos"/>
                <w:b w:val="0"/>
                <w:color w:val="0F172A"/>
                <w:sz w:val="17"/>
              </w:rPr>
              <w:t>2</w:t>
            </w:r>
          </w:p>
        </w:tc>
        <w:tc>
          <w:tcPr>
            <w:tcW w:type="dxa" w:w="1368"/>
            <w:shd w:fill="F8FAFC"/>
            <w:tcMar>
              <w:top w:w="100" w:type="dxa"/>
              <w:start w:w="95" w:type="dxa"/>
              <w:bottom w:w="100" w:type="dxa"/>
              <w:end w:w="95" w:type="dxa"/>
            </w:tcMar>
            <w:vAlign w:val="center"/>
          </w:tcPr>
          <w:p>
            <w:pPr>
              <w:jc w:val="center"/>
            </w:pPr>
            <w:r>
              <w:rPr>
                <w:rFonts w:ascii="Aptos" w:hAnsi="Aptos"/>
                <w:b w:val="0"/>
                <w:color w:val="0F172A"/>
                <w:sz w:val="17"/>
              </w:rPr>
              <w:t>200</w:t>
            </w:r>
          </w:p>
        </w:tc>
        <w:tc>
          <w:tcPr>
            <w:tcW w:type="dxa" w:w="1728"/>
            <w:shd w:fill="F8FAFC"/>
            <w:tcMar>
              <w:top w:w="100" w:type="dxa"/>
              <w:start w:w="95" w:type="dxa"/>
              <w:bottom w:w="100" w:type="dxa"/>
              <w:end w:w="95" w:type="dxa"/>
            </w:tcMar>
            <w:vAlign w:val="center"/>
          </w:tcPr>
          <w:p>
            <w:pPr>
              <w:jc w:val="center"/>
            </w:pPr>
            <w:r>
              <w:rPr>
                <w:rFonts w:ascii="Aptos" w:hAnsi="Aptos"/>
                <w:b w:val="0"/>
                <w:color w:val="0F172A"/>
                <w:sz w:val="17"/>
              </w:rPr>
              <w:t>$17,520</w:t>
            </w:r>
          </w:p>
        </w:tc>
        <w:tc>
          <w:tcPr>
            <w:tcW w:type="dxa" w:w="1944"/>
            <w:shd w:fill="F8FAFC"/>
            <w:tcMar>
              <w:top w:w="100" w:type="dxa"/>
              <w:start w:w="95" w:type="dxa"/>
              <w:bottom w:w="100" w:type="dxa"/>
              <w:end w:w="95" w:type="dxa"/>
            </w:tcMar>
            <w:vAlign w:val="center"/>
          </w:tcPr>
          <w:p>
            <w:pPr>
              <w:jc w:val="center"/>
            </w:pPr>
            <w:r>
              <w:rPr>
                <w:rFonts w:ascii="Aptos" w:hAnsi="Aptos"/>
                <w:b w:val="0"/>
                <w:color w:val="0F172A"/>
                <w:sz w:val="17"/>
              </w:rPr>
              <w:t>$112,000</w:t>
            </w:r>
          </w:p>
        </w:tc>
        <w:tc>
          <w:tcPr>
            <w:tcW w:type="dxa" w:w="1944"/>
            <w:shd w:fill="F8FAFC"/>
            <w:tcMar>
              <w:top w:w="100" w:type="dxa"/>
              <w:start w:w="95" w:type="dxa"/>
              <w:bottom w:w="100" w:type="dxa"/>
              <w:end w:w="95" w:type="dxa"/>
            </w:tcMar>
            <w:vAlign w:val="center"/>
          </w:tcPr>
          <w:p>
            <w:pPr>
              <w:jc w:val="center"/>
            </w:pPr>
            <w:r>
              <w:rPr>
                <w:rFonts w:ascii="Aptos" w:hAnsi="Aptos"/>
                <w:b w:val="0"/>
                <w:color w:val="0F172A"/>
                <w:sz w:val="17"/>
              </w:rPr>
              <w:t>$128,000</w:t>
            </w:r>
          </w:p>
        </w:tc>
        <w:tc>
          <w:tcPr>
            <w:tcW w:type="dxa" w:w="1944"/>
            <w:shd w:fill="F8FAFC"/>
            <w:tcMar>
              <w:top w:w="100" w:type="dxa"/>
              <w:start w:w="95" w:type="dxa"/>
              <w:bottom w:w="100" w:type="dxa"/>
              <w:end w:w="95" w:type="dxa"/>
            </w:tcMar>
            <w:vAlign w:val="center"/>
          </w:tcPr>
          <w:p>
            <w:pPr>
              <w:jc w:val="center"/>
            </w:pPr>
            <w:r>
              <w:rPr>
                <w:rFonts w:ascii="Aptos" w:hAnsi="Aptos"/>
                <w:b w:val="0"/>
                <w:color w:val="0F172A"/>
                <w:sz w:val="17"/>
              </w:rPr>
              <w:t>$144,000</w:t>
            </w:r>
          </w:p>
        </w:tc>
      </w:tr>
      <w:tr>
        <w:trPr>
          <w:cantSplit/>
        </w:trPr>
        <w:tc>
          <w:tcPr>
            <w:tcW w:type="dxa" w:w="936"/>
            <w:shd w:fill="FFFFFF"/>
            <w:tcMar>
              <w:top w:w="100" w:type="dxa"/>
              <w:start w:w="95" w:type="dxa"/>
              <w:bottom w:w="100" w:type="dxa"/>
              <w:end w:w="95" w:type="dxa"/>
            </w:tcMar>
            <w:vAlign w:val="center"/>
          </w:tcPr>
          <w:p>
            <w:pPr>
              <w:jc w:val="center"/>
            </w:pPr>
            <w:r>
              <w:rPr>
                <w:rFonts w:ascii="Aptos" w:hAnsi="Aptos"/>
                <w:b w:val="0"/>
                <w:color w:val="0F172A"/>
                <w:sz w:val="17"/>
              </w:rPr>
              <w:t>3</w:t>
            </w:r>
          </w:p>
        </w:tc>
        <w:tc>
          <w:tcPr>
            <w:tcW w:type="dxa" w:w="1368"/>
            <w:shd w:fill="FFFFFF"/>
            <w:tcMar>
              <w:top w:w="100" w:type="dxa"/>
              <w:start w:w="95" w:type="dxa"/>
              <w:bottom w:w="100" w:type="dxa"/>
              <w:end w:w="95" w:type="dxa"/>
            </w:tcMar>
            <w:vAlign w:val="center"/>
          </w:tcPr>
          <w:p>
            <w:pPr>
              <w:jc w:val="center"/>
            </w:pPr>
            <w:r>
              <w:rPr>
                <w:rFonts w:ascii="Aptos" w:hAnsi="Aptos"/>
                <w:b w:val="0"/>
                <w:color w:val="0F172A"/>
                <w:sz w:val="17"/>
              </w:rPr>
              <w:t>300</w:t>
            </w:r>
          </w:p>
        </w:tc>
        <w:tc>
          <w:tcPr>
            <w:tcW w:type="dxa" w:w="1728"/>
            <w:shd w:fill="FFFFFF"/>
            <w:tcMar>
              <w:top w:w="100" w:type="dxa"/>
              <w:start w:w="95" w:type="dxa"/>
              <w:bottom w:w="100" w:type="dxa"/>
              <w:end w:w="95" w:type="dxa"/>
            </w:tcMar>
            <w:vAlign w:val="center"/>
          </w:tcPr>
          <w:p>
            <w:pPr>
              <w:jc w:val="center"/>
            </w:pPr>
            <w:r>
              <w:rPr>
                <w:rFonts w:ascii="Aptos" w:hAnsi="Aptos"/>
                <w:b w:val="0"/>
                <w:color w:val="0F172A"/>
                <w:sz w:val="17"/>
              </w:rPr>
              <w:t>$26,280</w:t>
            </w:r>
          </w:p>
        </w:tc>
        <w:tc>
          <w:tcPr>
            <w:tcW w:type="dxa" w:w="1944"/>
            <w:shd w:fill="FFFFFF"/>
            <w:tcMar>
              <w:top w:w="100" w:type="dxa"/>
              <w:start w:w="95" w:type="dxa"/>
              <w:bottom w:w="100" w:type="dxa"/>
              <w:end w:w="95" w:type="dxa"/>
            </w:tcMar>
            <w:vAlign w:val="center"/>
          </w:tcPr>
          <w:p>
            <w:pPr>
              <w:jc w:val="center"/>
            </w:pPr>
            <w:r>
              <w:rPr>
                <w:rFonts w:ascii="Aptos" w:hAnsi="Aptos"/>
                <w:b w:val="0"/>
                <w:color w:val="0F172A"/>
                <w:sz w:val="17"/>
              </w:rPr>
              <w:t>$168,000</w:t>
            </w:r>
          </w:p>
        </w:tc>
        <w:tc>
          <w:tcPr>
            <w:tcW w:type="dxa" w:w="1944"/>
            <w:shd w:fill="FFFFFF"/>
            <w:tcMar>
              <w:top w:w="100" w:type="dxa"/>
              <w:start w:w="95" w:type="dxa"/>
              <w:bottom w:w="100" w:type="dxa"/>
              <w:end w:w="95" w:type="dxa"/>
            </w:tcMar>
            <w:vAlign w:val="center"/>
          </w:tcPr>
          <w:p>
            <w:pPr>
              <w:jc w:val="center"/>
            </w:pPr>
            <w:r>
              <w:rPr>
                <w:rFonts w:ascii="Aptos" w:hAnsi="Aptos"/>
                <w:b w:val="0"/>
                <w:color w:val="0F172A"/>
                <w:sz w:val="17"/>
              </w:rPr>
              <w:t>$192,000</w:t>
            </w:r>
          </w:p>
        </w:tc>
        <w:tc>
          <w:tcPr>
            <w:tcW w:type="dxa" w:w="1944"/>
            <w:shd w:fill="FFFFFF"/>
            <w:tcMar>
              <w:top w:w="100" w:type="dxa"/>
              <w:start w:w="95" w:type="dxa"/>
              <w:bottom w:w="100" w:type="dxa"/>
              <w:end w:w="95" w:type="dxa"/>
            </w:tcMar>
            <w:vAlign w:val="center"/>
          </w:tcPr>
          <w:p>
            <w:pPr>
              <w:jc w:val="center"/>
            </w:pPr>
            <w:r>
              <w:rPr>
                <w:rFonts w:ascii="Aptos" w:hAnsi="Aptos"/>
                <w:b w:val="0"/>
                <w:color w:val="0F172A"/>
                <w:sz w:val="17"/>
              </w:rPr>
              <w:t>$216,000</w:t>
            </w:r>
          </w:p>
        </w:tc>
      </w:tr>
      <w:tr>
        <w:trPr>
          <w:cantSplit/>
        </w:trPr>
        <w:tc>
          <w:tcPr>
            <w:tcW w:type="dxa" w:w="936"/>
            <w:shd w:fill="F8FAFC"/>
            <w:tcMar>
              <w:top w:w="100" w:type="dxa"/>
              <w:start w:w="95" w:type="dxa"/>
              <w:bottom w:w="100" w:type="dxa"/>
              <w:end w:w="95" w:type="dxa"/>
            </w:tcMar>
            <w:vAlign w:val="center"/>
          </w:tcPr>
          <w:p>
            <w:pPr>
              <w:jc w:val="center"/>
            </w:pPr>
            <w:r>
              <w:rPr>
                <w:rFonts w:ascii="Aptos" w:hAnsi="Aptos"/>
                <w:b w:val="0"/>
                <w:color w:val="0F172A"/>
                <w:sz w:val="17"/>
              </w:rPr>
              <w:t>4</w:t>
            </w:r>
          </w:p>
        </w:tc>
        <w:tc>
          <w:tcPr>
            <w:tcW w:type="dxa" w:w="1368"/>
            <w:shd w:fill="F8FAFC"/>
            <w:tcMar>
              <w:top w:w="100" w:type="dxa"/>
              <w:start w:w="95" w:type="dxa"/>
              <w:bottom w:w="100" w:type="dxa"/>
              <w:end w:w="95" w:type="dxa"/>
            </w:tcMar>
            <w:vAlign w:val="center"/>
          </w:tcPr>
          <w:p>
            <w:pPr>
              <w:jc w:val="center"/>
            </w:pPr>
            <w:r>
              <w:rPr>
                <w:rFonts w:ascii="Aptos" w:hAnsi="Aptos"/>
                <w:b w:val="0"/>
                <w:color w:val="0F172A"/>
                <w:sz w:val="17"/>
              </w:rPr>
              <w:t>400</w:t>
            </w:r>
          </w:p>
        </w:tc>
        <w:tc>
          <w:tcPr>
            <w:tcW w:type="dxa" w:w="1728"/>
            <w:shd w:fill="F8FAFC"/>
            <w:tcMar>
              <w:top w:w="100" w:type="dxa"/>
              <w:start w:w="95" w:type="dxa"/>
              <w:bottom w:w="100" w:type="dxa"/>
              <w:end w:w="95" w:type="dxa"/>
            </w:tcMar>
            <w:vAlign w:val="center"/>
          </w:tcPr>
          <w:p>
            <w:pPr>
              <w:jc w:val="center"/>
            </w:pPr>
            <w:r>
              <w:rPr>
                <w:rFonts w:ascii="Aptos" w:hAnsi="Aptos"/>
                <w:b w:val="0"/>
                <w:color w:val="0F172A"/>
                <w:sz w:val="17"/>
              </w:rPr>
              <w:t>$35,040</w:t>
            </w:r>
          </w:p>
        </w:tc>
        <w:tc>
          <w:tcPr>
            <w:tcW w:type="dxa" w:w="1944"/>
            <w:shd w:fill="F8FAFC"/>
            <w:tcMar>
              <w:top w:w="100" w:type="dxa"/>
              <w:start w:w="95" w:type="dxa"/>
              <w:bottom w:w="100" w:type="dxa"/>
              <w:end w:w="95" w:type="dxa"/>
            </w:tcMar>
            <w:vAlign w:val="center"/>
          </w:tcPr>
          <w:p>
            <w:pPr>
              <w:jc w:val="center"/>
            </w:pPr>
            <w:r>
              <w:rPr>
                <w:rFonts w:ascii="Aptos" w:hAnsi="Aptos"/>
                <w:b w:val="0"/>
                <w:color w:val="0F172A"/>
                <w:sz w:val="17"/>
              </w:rPr>
              <w:t>$224,000</w:t>
            </w:r>
          </w:p>
        </w:tc>
        <w:tc>
          <w:tcPr>
            <w:tcW w:type="dxa" w:w="1944"/>
            <w:shd w:fill="F8FAFC"/>
            <w:tcMar>
              <w:top w:w="100" w:type="dxa"/>
              <w:start w:w="95" w:type="dxa"/>
              <w:bottom w:w="100" w:type="dxa"/>
              <w:end w:w="95" w:type="dxa"/>
            </w:tcMar>
            <w:vAlign w:val="center"/>
          </w:tcPr>
          <w:p>
            <w:pPr>
              <w:jc w:val="center"/>
            </w:pPr>
            <w:r>
              <w:rPr>
                <w:rFonts w:ascii="Aptos" w:hAnsi="Aptos"/>
                <w:b w:val="0"/>
                <w:color w:val="0F172A"/>
                <w:sz w:val="17"/>
              </w:rPr>
              <w:t>$256,000</w:t>
            </w:r>
          </w:p>
        </w:tc>
        <w:tc>
          <w:tcPr>
            <w:tcW w:type="dxa" w:w="1944"/>
            <w:shd w:fill="F8FAFC"/>
            <w:tcMar>
              <w:top w:w="100" w:type="dxa"/>
              <w:start w:w="95" w:type="dxa"/>
              <w:bottom w:w="100" w:type="dxa"/>
              <w:end w:w="95" w:type="dxa"/>
            </w:tcMar>
            <w:vAlign w:val="center"/>
          </w:tcPr>
          <w:p>
            <w:pPr>
              <w:jc w:val="center"/>
            </w:pPr>
            <w:r>
              <w:rPr>
                <w:rFonts w:ascii="Aptos" w:hAnsi="Aptos"/>
                <w:b w:val="0"/>
                <w:color w:val="0F172A"/>
                <w:sz w:val="17"/>
              </w:rPr>
              <w:t>$288,000</w:t>
            </w:r>
          </w:p>
        </w:tc>
      </w:tr>
      <w:tr>
        <w:trPr>
          <w:cantSplit/>
        </w:trPr>
        <w:tc>
          <w:tcPr>
            <w:tcW w:type="dxa" w:w="936"/>
            <w:shd w:fill="FFFFFF"/>
            <w:tcMar>
              <w:top w:w="100" w:type="dxa"/>
              <w:start w:w="95" w:type="dxa"/>
              <w:bottom w:w="100" w:type="dxa"/>
              <w:end w:w="95" w:type="dxa"/>
            </w:tcMar>
            <w:vAlign w:val="center"/>
          </w:tcPr>
          <w:p>
            <w:pPr>
              <w:jc w:val="center"/>
            </w:pPr>
            <w:r>
              <w:rPr>
                <w:rFonts w:ascii="Aptos" w:hAnsi="Aptos"/>
                <w:b w:val="0"/>
                <w:color w:val="0F172A"/>
                <w:sz w:val="17"/>
              </w:rPr>
              <w:t>5</w:t>
            </w:r>
          </w:p>
        </w:tc>
        <w:tc>
          <w:tcPr>
            <w:tcW w:type="dxa" w:w="1368"/>
            <w:shd w:fill="FFFFFF"/>
            <w:tcMar>
              <w:top w:w="100" w:type="dxa"/>
              <w:start w:w="95" w:type="dxa"/>
              <w:bottom w:w="100" w:type="dxa"/>
              <w:end w:w="95" w:type="dxa"/>
            </w:tcMar>
            <w:vAlign w:val="center"/>
          </w:tcPr>
          <w:p>
            <w:pPr>
              <w:jc w:val="center"/>
            </w:pPr>
            <w:r>
              <w:rPr>
                <w:rFonts w:ascii="Aptos" w:hAnsi="Aptos"/>
                <w:b w:val="0"/>
                <w:color w:val="0F172A"/>
                <w:sz w:val="17"/>
              </w:rPr>
              <w:t>500</w:t>
            </w:r>
          </w:p>
        </w:tc>
        <w:tc>
          <w:tcPr>
            <w:tcW w:type="dxa" w:w="1728"/>
            <w:shd w:fill="FFFFFF"/>
            <w:tcMar>
              <w:top w:w="100" w:type="dxa"/>
              <w:start w:w="95" w:type="dxa"/>
              <w:bottom w:w="100" w:type="dxa"/>
              <w:end w:w="95" w:type="dxa"/>
            </w:tcMar>
            <w:vAlign w:val="center"/>
          </w:tcPr>
          <w:p>
            <w:pPr>
              <w:jc w:val="center"/>
            </w:pPr>
            <w:r>
              <w:rPr>
                <w:rFonts w:ascii="Aptos" w:hAnsi="Aptos"/>
                <w:b w:val="0"/>
                <w:color w:val="0F172A"/>
                <w:sz w:val="17"/>
              </w:rPr>
              <w:t>$43,800</w:t>
            </w:r>
          </w:p>
        </w:tc>
        <w:tc>
          <w:tcPr>
            <w:tcW w:type="dxa" w:w="1944"/>
            <w:shd w:fill="FFFFFF"/>
            <w:tcMar>
              <w:top w:w="100" w:type="dxa"/>
              <w:start w:w="95" w:type="dxa"/>
              <w:bottom w:w="100" w:type="dxa"/>
              <w:end w:w="95" w:type="dxa"/>
            </w:tcMar>
            <w:vAlign w:val="center"/>
          </w:tcPr>
          <w:p>
            <w:pPr>
              <w:jc w:val="center"/>
            </w:pPr>
            <w:r>
              <w:rPr>
                <w:rFonts w:ascii="Aptos" w:hAnsi="Aptos"/>
                <w:b w:val="0"/>
                <w:color w:val="0F172A"/>
                <w:sz w:val="17"/>
              </w:rPr>
              <w:t>$280,000</w:t>
            </w:r>
          </w:p>
        </w:tc>
        <w:tc>
          <w:tcPr>
            <w:tcW w:type="dxa" w:w="1944"/>
            <w:shd w:fill="FFFFFF"/>
            <w:tcMar>
              <w:top w:w="100" w:type="dxa"/>
              <w:start w:w="95" w:type="dxa"/>
              <w:bottom w:w="100" w:type="dxa"/>
              <w:end w:w="95" w:type="dxa"/>
            </w:tcMar>
            <w:vAlign w:val="center"/>
          </w:tcPr>
          <w:p>
            <w:pPr>
              <w:jc w:val="center"/>
            </w:pPr>
            <w:r>
              <w:rPr>
                <w:rFonts w:ascii="Aptos" w:hAnsi="Aptos"/>
                <w:b w:val="0"/>
                <w:color w:val="0F172A"/>
                <w:sz w:val="17"/>
              </w:rPr>
              <w:t>$320,000</w:t>
            </w:r>
          </w:p>
        </w:tc>
        <w:tc>
          <w:tcPr>
            <w:tcW w:type="dxa" w:w="1944"/>
            <w:shd w:fill="FFFFFF"/>
            <w:tcMar>
              <w:top w:w="100" w:type="dxa"/>
              <w:start w:w="95" w:type="dxa"/>
              <w:bottom w:w="100" w:type="dxa"/>
              <w:end w:w="95" w:type="dxa"/>
            </w:tcMar>
            <w:vAlign w:val="center"/>
          </w:tcPr>
          <w:p>
            <w:pPr>
              <w:jc w:val="center"/>
            </w:pPr>
            <w:r>
              <w:rPr>
                <w:rFonts w:ascii="Aptos" w:hAnsi="Aptos"/>
                <w:b w:val="0"/>
                <w:color w:val="0F172A"/>
                <w:sz w:val="17"/>
              </w:rPr>
              <w:t>$360,000</w:t>
            </w:r>
          </w:p>
        </w:tc>
      </w:tr>
    </w:tbl>
    <w:p>
      <w:pPr>
        <w:spacing w:after="20"/>
      </w:pPr>
    </w:p>
    <w:p>
      <w:r>
        <w:t>This is gross rental revenue only. Multiple towers also multiply equipment, logistics, staffing needs, and potentially venue revenue-share obligations. The calculator is designed to change the tower count so an operator can test these scenarios instead of relying on one fixed projection.</w:t>
      </w:r>
    </w:p>
    <w:p>
      <w:pPr>
        <w:pStyle w:val="Heading1"/>
      </w:pPr>
      <w:r>
        <w:t>The larger opportunity may be advertising</w:t>
      </w:r>
    </w:p>
    <w:p>
      <w:r>
        <w:t>The tower is not only a charging machine; it is also a screen located in front of a defined event audience. Version 1 uses a deliberately simple advertising inventory: up to 10 advertisers per tower per day. At $200 each, that is $2,000 per tower per day. At $300 each, it is $3,000. The point is not to promise that every slot sells. The point is to show how relatively small advertising purchases can create meaningful revenue when repeated across several towers.</w:t>
      </w:r>
    </w:p>
    <w:tbl>
      <w:tblPr>
        <w:tblW w:type="auto" w:w="0"/>
        <w:jc w:val="center"/>
        <w:tblLayout w:type="fixed"/>
        <w:tblLook w:firstColumn="1" w:firstRow="1" w:lastColumn="0" w:lastRow="0" w:noHBand="0" w:noVBand="1" w:val="04A0"/>
      </w:tblPr>
      <w:tblGrid>
        <w:gridCol w:w="3024"/>
        <w:gridCol w:w="3456"/>
        <w:gridCol w:w="3456"/>
      </w:tblGrid>
      <w:tr>
        <w:trPr>
          <w:tblHeader w:val="true"/>
          <w:cantSplit/>
        </w:trPr>
        <w:tc>
          <w:tcPr>
            <w:tcW w:type="dxa" w:w="3389"/>
            <w:shd w:fill="0F172A"/>
            <w:tcMar>
              <w:top w:w="95" w:type="dxa"/>
              <w:start w:w="90" w:type="dxa"/>
              <w:bottom w:w="95" w:type="dxa"/>
              <w:end w:w="90" w:type="dxa"/>
            </w:tcMar>
            <w:vAlign w:val="center"/>
          </w:tcPr>
          <w:p>
            <w:pPr>
              <w:jc w:val="center"/>
            </w:pPr>
            <w:r>
              <w:rPr>
                <w:rFonts w:ascii="Aptos" w:hAnsi="Aptos"/>
                <w:b/>
                <w:color w:val="FFFFFF"/>
                <w:sz w:val="17"/>
              </w:rPr>
              <w:t>Towers at one event</w:t>
            </w:r>
          </w:p>
        </w:tc>
        <w:tc>
          <w:tcPr>
            <w:tcW w:type="dxa" w:w="3389"/>
            <w:shd w:fill="0F172A"/>
            <w:tcMar>
              <w:top w:w="95" w:type="dxa"/>
              <w:start w:w="90" w:type="dxa"/>
              <w:bottom w:w="95" w:type="dxa"/>
              <w:end w:w="90" w:type="dxa"/>
            </w:tcMar>
            <w:vAlign w:val="center"/>
          </w:tcPr>
          <w:p>
            <w:pPr>
              <w:jc w:val="center"/>
            </w:pPr>
            <w:r>
              <w:rPr>
                <w:rFonts w:ascii="Aptos" w:hAnsi="Aptos"/>
                <w:b/>
                <w:color w:val="FFFFFF"/>
                <w:sz w:val="17"/>
              </w:rPr>
              <w:t>10 advertisers x $200</w:t>
            </w:r>
          </w:p>
        </w:tc>
        <w:tc>
          <w:tcPr>
            <w:tcW w:type="dxa" w:w="3389"/>
            <w:shd w:fill="0F172A"/>
            <w:tcMar>
              <w:top w:w="95" w:type="dxa"/>
              <w:start w:w="90" w:type="dxa"/>
              <w:bottom w:w="95" w:type="dxa"/>
              <w:end w:w="90" w:type="dxa"/>
            </w:tcMar>
            <w:vAlign w:val="center"/>
          </w:tcPr>
          <w:p>
            <w:pPr>
              <w:jc w:val="center"/>
            </w:pPr>
            <w:r>
              <w:rPr>
                <w:rFonts w:ascii="Aptos" w:hAnsi="Aptos"/>
                <w:b/>
                <w:color w:val="FFFFFF"/>
                <w:sz w:val="17"/>
              </w:rPr>
              <w:t>10 advertisers x $300</w:t>
            </w:r>
          </w:p>
        </w:tc>
      </w:tr>
      <w:tr>
        <w:trPr>
          <w:cantSplit/>
        </w:trPr>
        <w:tc>
          <w:tcPr>
            <w:tcW w:type="dxa" w:w="3024"/>
            <w:shd w:fill="FFFFFF"/>
            <w:tcMar>
              <w:top w:w="100" w:type="dxa"/>
              <w:start w:w="95" w:type="dxa"/>
              <w:bottom w:w="100" w:type="dxa"/>
              <w:end w:w="95" w:type="dxa"/>
            </w:tcMar>
            <w:vAlign w:val="center"/>
          </w:tcPr>
          <w:p>
            <w:pPr>
              <w:jc w:val="center"/>
            </w:pPr>
            <w:r>
              <w:rPr>
                <w:rFonts w:ascii="Aptos" w:hAnsi="Aptos"/>
                <w:b w:val="0"/>
                <w:color w:val="0F172A"/>
                <w:sz w:val="18"/>
              </w:rPr>
              <w:t>1</w:t>
            </w:r>
          </w:p>
        </w:tc>
        <w:tc>
          <w:tcPr>
            <w:tcW w:type="dxa" w:w="3456"/>
            <w:shd w:fill="FFFFFF"/>
            <w:tcMar>
              <w:top w:w="100" w:type="dxa"/>
              <w:start w:w="95" w:type="dxa"/>
              <w:bottom w:w="100" w:type="dxa"/>
              <w:end w:w="95" w:type="dxa"/>
            </w:tcMar>
            <w:vAlign w:val="center"/>
          </w:tcPr>
          <w:p>
            <w:pPr>
              <w:jc w:val="center"/>
            </w:pPr>
            <w:r>
              <w:rPr>
                <w:rFonts w:ascii="Aptos" w:hAnsi="Aptos"/>
                <w:b w:val="0"/>
                <w:color w:val="0F172A"/>
                <w:sz w:val="18"/>
              </w:rPr>
              <w:t>$2,000/day</w:t>
            </w:r>
          </w:p>
        </w:tc>
        <w:tc>
          <w:tcPr>
            <w:tcW w:type="dxa" w:w="3456"/>
            <w:shd w:fill="FFFFFF"/>
            <w:tcMar>
              <w:top w:w="100" w:type="dxa"/>
              <w:start w:w="95" w:type="dxa"/>
              <w:bottom w:w="100" w:type="dxa"/>
              <w:end w:w="95" w:type="dxa"/>
            </w:tcMar>
            <w:vAlign w:val="center"/>
          </w:tcPr>
          <w:p>
            <w:pPr>
              <w:jc w:val="center"/>
            </w:pPr>
            <w:r>
              <w:rPr>
                <w:rFonts w:ascii="Aptos" w:hAnsi="Aptos"/>
                <w:b w:val="0"/>
                <w:color w:val="0F172A"/>
                <w:sz w:val="18"/>
              </w:rPr>
              <w:t>$3,000/day</w:t>
            </w:r>
          </w:p>
        </w:tc>
      </w:tr>
      <w:tr>
        <w:trPr>
          <w:cantSplit/>
        </w:trPr>
        <w:tc>
          <w:tcPr>
            <w:tcW w:type="dxa" w:w="3024"/>
            <w:shd w:fill="F8FAFC"/>
            <w:tcMar>
              <w:top w:w="100" w:type="dxa"/>
              <w:start w:w="95" w:type="dxa"/>
              <w:bottom w:w="100" w:type="dxa"/>
              <w:end w:w="95" w:type="dxa"/>
            </w:tcMar>
            <w:vAlign w:val="center"/>
          </w:tcPr>
          <w:p>
            <w:pPr>
              <w:jc w:val="center"/>
            </w:pPr>
            <w:r>
              <w:rPr>
                <w:rFonts w:ascii="Aptos" w:hAnsi="Aptos"/>
                <w:b w:val="0"/>
                <w:color w:val="0F172A"/>
                <w:sz w:val="18"/>
              </w:rPr>
              <w:t>2</w:t>
            </w:r>
          </w:p>
        </w:tc>
        <w:tc>
          <w:tcPr>
            <w:tcW w:type="dxa" w:w="3456"/>
            <w:shd w:fill="F8FAFC"/>
            <w:tcMar>
              <w:top w:w="100" w:type="dxa"/>
              <w:start w:w="95" w:type="dxa"/>
              <w:bottom w:w="100" w:type="dxa"/>
              <w:end w:w="95" w:type="dxa"/>
            </w:tcMar>
            <w:vAlign w:val="center"/>
          </w:tcPr>
          <w:p>
            <w:pPr>
              <w:jc w:val="center"/>
            </w:pPr>
            <w:r>
              <w:rPr>
                <w:rFonts w:ascii="Aptos" w:hAnsi="Aptos"/>
                <w:b w:val="0"/>
                <w:color w:val="0F172A"/>
                <w:sz w:val="18"/>
              </w:rPr>
              <w:t>$4,000/day</w:t>
            </w:r>
          </w:p>
        </w:tc>
        <w:tc>
          <w:tcPr>
            <w:tcW w:type="dxa" w:w="3456"/>
            <w:shd w:fill="F8FAFC"/>
            <w:tcMar>
              <w:top w:w="100" w:type="dxa"/>
              <w:start w:w="95" w:type="dxa"/>
              <w:bottom w:w="100" w:type="dxa"/>
              <w:end w:w="95" w:type="dxa"/>
            </w:tcMar>
            <w:vAlign w:val="center"/>
          </w:tcPr>
          <w:p>
            <w:pPr>
              <w:jc w:val="center"/>
            </w:pPr>
            <w:r>
              <w:rPr>
                <w:rFonts w:ascii="Aptos" w:hAnsi="Aptos"/>
                <w:b w:val="0"/>
                <w:color w:val="0F172A"/>
                <w:sz w:val="18"/>
              </w:rPr>
              <w:t>$6,000/day</w:t>
            </w:r>
          </w:p>
        </w:tc>
      </w:tr>
      <w:tr>
        <w:trPr>
          <w:cantSplit/>
        </w:trPr>
        <w:tc>
          <w:tcPr>
            <w:tcW w:type="dxa" w:w="3024"/>
            <w:shd w:fill="FFFFFF"/>
            <w:tcMar>
              <w:top w:w="100" w:type="dxa"/>
              <w:start w:w="95" w:type="dxa"/>
              <w:bottom w:w="100" w:type="dxa"/>
              <w:end w:w="95" w:type="dxa"/>
            </w:tcMar>
            <w:vAlign w:val="center"/>
          </w:tcPr>
          <w:p>
            <w:pPr>
              <w:jc w:val="center"/>
            </w:pPr>
            <w:r>
              <w:rPr>
                <w:rFonts w:ascii="Aptos" w:hAnsi="Aptos"/>
                <w:b w:val="0"/>
                <w:color w:val="0F172A"/>
                <w:sz w:val="18"/>
              </w:rPr>
              <w:t>3</w:t>
            </w:r>
          </w:p>
        </w:tc>
        <w:tc>
          <w:tcPr>
            <w:tcW w:type="dxa" w:w="3456"/>
            <w:shd w:fill="FFFFFF"/>
            <w:tcMar>
              <w:top w:w="100" w:type="dxa"/>
              <w:start w:w="95" w:type="dxa"/>
              <w:bottom w:w="100" w:type="dxa"/>
              <w:end w:w="95" w:type="dxa"/>
            </w:tcMar>
            <w:vAlign w:val="center"/>
          </w:tcPr>
          <w:p>
            <w:pPr>
              <w:jc w:val="center"/>
            </w:pPr>
            <w:r>
              <w:rPr>
                <w:rFonts w:ascii="Aptos" w:hAnsi="Aptos"/>
                <w:b w:val="0"/>
                <w:color w:val="0F172A"/>
                <w:sz w:val="18"/>
              </w:rPr>
              <w:t>$6,000/day</w:t>
            </w:r>
          </w:p>
        </w:tc>
        <w:tc>
          <w:tcPr>
            <w:tcW w:type="dxa" w:w="3456"/>
            <w:shd w:fill="FFFFFF"/>
            <w:tcMar>
              <w:top w:w="100" w:type="dxa"/>
              <w:start w:w="95" w:type="dxa"/>
              <w:bottom w:w="100" w:type="dxa"/>
              <w:end w:w="95" w:type="dxa"/>
            </w:tcMar>
            <w:vAlign w:val="center"/>
          </w:tcPr>
          <w:p>
            <w:pPr>
              <w:jc w:val="center"/>
            </w:pPr>
            <w:r>
              <w:rPr>
                <w:rFonts w:ascii="Aptos" w:hAnsi="Aptos"/>
                <w:b w:val="0"/>
                <w:color w:val="0F172A"/>
                <w:sz w:val="18"/>
              </w:rPr>
              <w:t>$9,000/day</w:t>
            </w:r>
          </w:p>
        </w:tc>
      </w:tr>
      <w:tr>
        <w:trPr>
          <w:cantSplit/>
        </w:trPr>
        <w:tc>
          <w:tcPr>
            <w:tcW w:type="dxa" w:w="3024"/>
            <w:shd w:fill="F8FAFC"/>
            <w:tcMar>
              <w:top w:w="100" w:type="dxa"/>
              <w:start w:w="95" w:type="dxa"/>
              <w:bottom w:w="100" w:type="dxa"/>
              <w:end w:w="95" w:type="dxa"/>
            </w:tcMar>
            <w:vAlign w:val="center"/>
          </w:tcPr>
          <w:p>
            <w:pPr>
              <w:jc w:val="center"/>
            </w:pPr>
            <w:r>
              <w:rPr>
                <w:rFonts w:ascii="Aptos" w:hAnsi="Aptos"/>
                <w:b w:val="0"/>
                <w:color w:val="0F172A"/>
                <w:sz w:val="18"/>
              </w:rPr>
              <w:t>4</w:t>
            </w:r>
          </w:p>
        </w:tc>
        <w:tc>
          <w:tcPr>
            <w:tcW w:type="dxa" w:w="3456"/>
            <w:shd w:fill="F8FAFC"/>
            <w:tcMar>
              <w:top w:w="100" w:type="dxa"/>
              <w:start w:w="95" w:type="dxa"/>
              <w:bottom w:w="100" w:type="dxa"/>
              <w:end w:w="95" w:type="dxa"/>
            </w:tcMar>
            <w:vAlign w:val="center"/>
          </w:tcPr>
          <w:p>
            <w:pPr>
              <w:jc w:val="center"/>
            </w:pPr>
            <w:r>
              <w:rPr>
                <w:rFonts w:ascii="Aptos" w:hAnsi="Aptos"/>
                <w:b w:val="0"/>
                <w:color w:val="0F172A"/>
                <w:sz w:val="18"/>
              </w:rPr>
              <w:t>$8,000/day</w:t>
            </w:r>
          </w:p>
        </w:tc>
        <w:tc>
          <w:tcPr>
            <w:tcW w:type="dxa" w:w="3456"/>
            <w:shd w:fill="F8FAFC"/>
            <w:tcMar>
              <w:top w:w="100" w:type="dxa"/>
              <w:start w:w="95" w:type="dxa"/>
              <w:bottom w:w="100" w:type="dxa"/>
              <w:end w:w="95" w:type="dxa"/>
            </w:tcMar>
            <w:vAlign w:val="center"/>
          </w:tcPr>
          <w:p>
            <w:pPr>
              <w:jc w:val="center"/>
            </w:pPr>
            <w:r>
              <w:rPr>
                <w:rFonts w:ascii="Aptos" w:hAnsi="Aptos"/>
                <w:b w:val="0"/>
                <w:color w:val="0F172A"/>
                <w:sz w:val="18"/>
              </w:rPr>
              <w:t>$12,000/day</w:t>
            </w:r>
          </w:p>
        </w:tc>
      </w:tr>
    </w:tbl>
    <w:p>
      <w:pPr>
        <w:spacing w:after="20"/>
      </w:pPr>
    </w:p>
    <w:p>
      <w:r>
        <w:t>At the $7 rental model, 100 rentals on one tower equal $700. Ten $200 advertisers equal $2,000 on the same tower. Together that illustrative day is $2,700 before expenses and revenue sharing. Four towers under the same fully sold assumptions would be $2,800 of rental revenue plus $8,000 of advertising, or $10,800 gross for the day.</w:t>
      </w:r>
    </w:p>
    <w:p>
      <w:pPr>
        <w:pStyle w:val="Heading2"/>
      </w:pPr>
      <w:r>
        <w:t>What advertising can look like over one May-October season</w:t>
      </w:r>
    </w:p>
    <w:p>
      <w:r>
        <w:t>The daily advertising examples become much easier to understand when they are extended across the same 80 Friday-Sunday operating days used in the May-through-October 2026 event model. The table below assumes 10 advertising positions per tower are sold every operating day, with no advertising discount.</w:t>
      </w:r>
    </w:p>
    <w:tbl>
      <w:tblPr>
        <w:tblW w:type="auto" w:w="0"/>
        <w:tblLayout w:type="autofit"/>
        <w:tblLook w:firstColumn="1" w:firstRow="1" w:lastColumn="0" w:lastRow="0" w:noHBand="0" w:noVBand="1" w:val="04A0"/>
      </w:tblPr>
      <w:tblGrid>
        <w:gridCol w:w="2033"/>
        <w:gridCol w:w="2033"/>
        <w:gridCol w:w="2033"/>
        <w:gridCol w:w="2033"/>
        <w:gridCol w:w="2033"/>
      </w:tblGrid>
      <w:tr>
        <w:tc>
          <w:tcPr>
            <w:tcW w:type="dxa" w:w="792"/>
            <w:vAlign w:val="center"/>
            <w:tcMar>
              <w:top w:w="90" w:type="dxa"/>
              <w:start w:w="90" w:type="dxa"/>
              <w:bottom w:w="90" w:type="dxa"/>
              <w:end w:w="90" w:type="dxa"/>
            </w:tcMar>
            <w:shd w:fill="0F172A"/>
          </w:tcPr>
          <w:p>
            <w:pPr>
              <w:spacing w:before="0" w:after="0"/>
              <w:jc w:val="left"/>
            </w:pPr>
            <w:r>
              <w:rPr>
                <w:b/>
                <w:color w:val="FFFFFF"/>
                <w:sz w:val="15"/>
              </w:rPr>
              <w:t>Towers</w:t>
            </w:r>
          </w:p>
        </w:tc>
        <w:tc>
          <w:tcPr>
            <w:tcW w:type="dxa" w:w="1944"/>
            <w:vAlign w:val="center"/>
            <w:tcMar>
              <w:top w:w="90" w:type="dxa"/>
              <w:start w:w="90" w:type="dxa"/>
              <w:bottom w:w="90" w:type="dxa"/>
              <w:end w:w="90" w:type="dxa"/>
            </w:tcMar>
            <w:shd w:fill="0F172A"/>
          </w:tcPr>
          <w:p>
            <w:pPr>
              <w:spacing w:before="0" w:after="0"/>
              <w:jc w:val="center"/>
            </w:pPr>
            <w:r>
              <w:rPr>
                <w:b/>
                <w:color w:val="FFFFFF"/>
                <w:sz w:val="15"/>
              </w:rPr>
              <w:t>Ads / day at 10 x $200</w:t>
            </w:r>
          </w:p>
        </w:tc>
        <w:tc>
          <w:tcPr>
            <w:tcW w:type="dxa" w:w="2232"/>
            <w:vAlign w:val="center"/>
            <w:tcMar>
              <w:top w:w="90" w:type="dxa"/>
              <w:start w:w="90" w:type="dxa"/>
              <w:bottom w:w="90" w:type="dxa"/>
              <w:end w:w="90" w:type="dxa"/>
            </w:tcMar>
            <w:shd w:fill="0F172A"/>
          </w:tcPr>
          <w:p>
            <w:pPr>
              <w:spacing w:before="0" w:after="0"/>
              <w:jc w:val="center"/>
            </w:pPr>
            <w:r>
              <w:rPr>
                <w:b/>
                <w:color w:val="FFFFFF"/>
                <w:sz w:val="15"/>
              </w:rPr>
              <w:t>80-day ad season at $200</w:t>
            </w:r>
          </w:p>
        </w:tc>
        <w:tc>
          <w:tcPr>
            <w:tcW w:type="dxa" w:w="1944"/>
            <w:vAlign w:val="center"/>
            <w:tcMar>
              <w:top w:w="90" w:type="dxa"/>
              <w:start w:w="90" w:type="dxa"/>
              <w:bottom w:w="90" w:type="dxa"/>
              <w:end w:w="90" w:type="dxa"/>
            </w:tcMar>
            <w:shd w:fill="0F172A"/>
          </w:tcPr>
          <w:p>
            <w:pPr>
              <w:spacing w:before="0" w:after="0"/>
              <w:jc w:val="center"/>
            </w:pPr>
            <w:r>
              <w:rPr>
                <w:b/>
                <w:color w:val="FFFFFF"/>
                <w:sz w:val="15"/>
              </w:rPr>
              <w:t>Ads / day at 10 x $300</w:t>
            </w:r>
          </w:p>
        </w:tc>
        <w:tc>
          <w:tcPr>
            <w:tcW w:type="dxa" w:w="2232"/>
            <w:vAlign w:val="center"/>
            <w:tcMar>
              <w:top w:w="90" w:type="dxa"/>
              <w:start w:w="90" w:type="dxa"/>
              <w:bottom w:w="90" w:type="dxa"/>
              <w:end w:w="90" w:type="dxa"/>
            </w:tcMar>
            <w:shd w:fill="0F172A"/>
          </w:tcPr>
          <w:p>
            <w:pPr>
              <w:spacing w:before="0" w:after="0"/>
              <w:jc w:val="center"/>
            </w:pPr>
            <w:r>
              <w:rPr>
                <w:b/>
                <w:color w:val="FFFFFF"/>
                <w:sz w:val="15"/>
              </w:rPr>
              <w:t>80-day ad season at $300</w:t>
            </w:r>
          </w:p>
        </w:tc>
      </w:tr>
      <w:tr>
        <w:tc>
          <w:tcPr>
            <w:tcW w:type="dxa" w:w="792"/>
            <w:vAlign w:val="center"/>
            <w:tcMar>
              <w:top w:w="90" w:type="dxa"/>
              <w:start w:w="90" w:type="dxa"/>
              <w:bottom w:w="90" w:type="dxa"/>
              <w:end w:w="90" w:type="dxa"/>
            </w:tcMar>
            <w:shd w:fill="FFFFFF"/>
          </w:tcPr>
          <w:p>
            <w:pPr>
              <w:spacing w:before="0" w:after="0"/>
              <w:jc w:val="left"/>
            </w:pPr>
            <w:r>
              <w:rPr>
                <w:b w:val="0"/>
                <w:color w:val="0F172A"/>
                <w:sz w:val="15"/>
              </w:rPr>
              <w:t>1</w:t>
            </w:r>
          </w:p>
        </w:tc>
        <w:tc>
          <w:tcPr>
            <w:tcW w:type="dxa" w:w="1944"/>
            <w:vAlign w:val="center"/>
            <w:tcMar>
              <w:top w:w="90" w:type="dxa"/>
              <w:start w:w="90" w:type="dxa"/>
              <w:bottom w:w="90" w:type="dxa"/>
              <w:end w:w="90" w:type="dxa"/>
            </w:tcMar>
            <w:shd w:fill="FFFFFF"/>
          </w:tcPr>
          <w:p>
            <w:pPr>
              <w:spacing w:before="0" w:after="0"/>
              <w:jc w:val="center"/>
            </w:pPr>
            <w:r>
              <w:rPr>
                <w:b w:val="0"/>
                <w:color w:val="0F172A"/>
                <w:sz w:val="15"/>
              </w:rPr>
              <w:t>$2,000</w:t>
            </w:r>
          </w:p>
        </w:tc>
        <w:tc>
          <w:tcPr>
            <w:tcW w:type="dxa" w:w="2232"/>
            <w:vAlign w:val="center"/>
            <w:tcMar>
              <w:top w:w="90" w:type="dxa"/>
              <w:start w:w="90" w:type="dxa"/>
              <w:bottom w:w="90" w:type="dxa"/>
              <w:end w:w="90" w:type="dxa"/>
            </w:tcMar>
            <w:shd w:fill="FFFFFF"/>
          </w:tcPr>
          <w:p>
            <w:pPr>
              <w:spacing w:before="0" w:after="0"/>
              <w:jc w:val="center"/>
            </w:pPr>
            <w:r>
              <w:rPr>
                <w:b w:val="0"/>
                <w:color w:val="0F172A"/>
                <w:sz w:val="15"/>
              </w:rPr>
              <w:t>$160,000</w:t>
            </w:r>
          </w:p>
        </w:tc>
        <w:tc>
          <w:tcPr>
            <w:tcW w:type="dxa" w:w="1944"/>
            <w:vAlign w:val="center"/>
            <w:tcMar>
              <w:top w:w="90" w:type="dxa"/>
              <w:start w:w="90" w:type="dxa"/>
              <w:bottom w:w="90" w:type="dxa"/>
              <w:end w:w="90" w:type="dxa"/>
            </w:tcMar>
            <w:shd w:fill="FFFFFF"/>
          </w:tcPr>
          <w:p>
            <w:pPr>
              <w:spacing w:before="0" w:after="0"/>
              <w:jc w:val="center"/>
            </w:pPr>
            <w:r>
              <w:rPr>
                <w:b w:val="0"/>
                <w:color w:val="0F172A"/>
                <w:sz w:val="15"/>
              </w:rPr>
              <w:t>$3,000</w:t>
            </w:r>
          </w:p>
        </w:tc>
        <w:tc>
          <w:tcPr>
            <w:tcW w:type="dxa" w:w="2232"/>
            <w:vAlign w:val="center"/>
            <w:tcMar>
              <w:top w:w="90" w:type="dxa"/>
              <w:start w:w="90" w:type="dxa"/>
              <w:bottom w:w="90" w:type="dxa"/>
              <w:end w:w="90" w:type="dxa"/>
            </w:tcMar>
            <w:shd w:fill="FFFFFF"/>
          </w:tcPr>
          <w:p>
            <w:pPr>
              <w:spacing w:before="0" w:after="0"/>
              <w:jc w:val="center"/>
            </w:pPr>
            <w:r>
              <w:rPr>
                <w:b w:val="0"/>
                <w:color w:val="0F172A"/>
                <w:sz w:val="15"/>
              </w:rPr>
              <w:t>$240,000</w:t>
            </w:r>
          </w:p>
        </w:tc>
      </w:tr>
      <w:tr>
        <w:tc>
          <w:tcPr>
            <w:tcW w:type="dxa" w:w="792"/>
            <w:vAlign w:val="center"/>
            <w:tcMar>
              <w:top w:w="90" w:type="dxa"/>
              <w:start w:w="90" w:type="dxa"/>
              <w:bottom w:w="90" w:type="dxa"/>
              <w:end w:w="90" w:type="dxa"/>
            </w:tcMar>
            <w:shd w:fill="FFFFFF"/>
          </w:tcPr>
          <w:p>
            <w:pPr>
              <w:spacing w:before="0" w:after="0"/>
              <w:jc w:val="left"/>
            </w:pPr>
            <w:r>
              <w:rPr>
                <w:b w:val="0"/>
                <w:color w:val="0F172A"/>
                <w:sz w:val="15"/>
              </w:rPr>
              <w:t>2</w:t>
            </w:r>
          </w:p>
        </w:tc>
        <w:tc>
          <w:tcPr>
            <w:tcW w:type="dxa" w:w="1944"/>
            <w:vAlign w:val="center"/>
            <w:tcMar>
              <w:top w:w="90" w:type="dxa"/>
              <w:start w:w="90" w:type="dxa"/>
              <w:bottom w:w="90" w:type="dxa"/>
              <w:end w:w="90" w:type="dxa"/>
            </w:tcMar>
            <w:shd w:fill="FFFFFF"/>
          </w:tcPr>
          <w:p>
            <w:pPr>
              <w:spacing w:before="0" w:after="0"/>
              <w:jc w:val="center"/>
            </w:pPr>
            <w:r>
              <w:rPr>
                <w:b w:val="0"/>
                <w:color w:val="0F172A"/>
                <w:sz w:val="15"/>
              </w:rPr>
              <w:t>$4,000</w:t>
            </w:r>
          </w:p>
        </w:tc>
        <w:tc>
          <w:tcPr>
            <w:tcW w:type="dxa" w:w="2232"/>
            <w:vAlign w:val="center"/>
            <w:tcMar>
              <w:top w:w="90" w:type="dxa"/>
              <w:start w:w="90" w:type="dxa"/>
              <w:bottom w:w="90" w:type="dxa"/>
              <w:end w:w="90" w:type="dxa"/>
            </w:tcMar>
            <w:shd w:fill="FFFFFF"/>
          </w:tcPr>
          <w:p>
            <w:pPr>
              <w:spacing w:before="0" w:after="0"/>
              <w:jc w:val="center"/>
            </w:pPr>
            <w:r>
              <w:rPr>
                <w:b w:val="0"/>
                <w:color w:val="0F172A"/>
                <w:sz w:val="15"/>
              </w:rPr>
              <w:t>$320,000</w:t>
            </w:r>
          </w:p>
        </w:tc>
        <w:tc>
          <w:tcPr>
            <w:tcW w:type="dxa" w:w="1944"/>
            <w:vAlign w:val="center"/>
            <w:tcMar>
              <w:top w:w="90" w:type="dxa"/>
              <w:start w:w="90" w:type="dxa"/>
              <w:bottom w:w="90" w:type="dxa"/>
              <w:end w:w="90" w:type="dxa"/>
            </w:tcMar>
            <w:shd w:fill="FFFFFF"/>
          </w:tcPr>
          <w:p>
            <w:pPr>
              <w:spacing w:before="0" w:after="0"/>
              <w:jc w:val="center"/>
            </w:pPr>
            <w:r>
              <w:rPr>
                <w:b w:val="0"/>
                <w:color w:val="0F172A"/>
                <w:sz w:val="15"/>
              </w:rPr>
              <w:t>$6,000</w:t>
            </w:r>
          </w:p>
        </w:tc>
        <w:tc>
          <w:tcPr>
            <w:tcW w:type="dxa" w:w="2232"/>
            <w:vAlign w:val="center"/>
            <w:tcMar>
              <w:top w:w="90" w:type="dxa"/>
              <w:start w:w="90" w:type="dxa"/>
              <w:bottom w:w="90" w:type="dxa"/>
              <w:end w:w="90" w:type="dxa"/>
            </w:tcMar>
            <w:shd w:fill="FFFFFF"/>
          </w:tcPr>
          <w:p>
            <w:pPr>
              <w:spacing w:before="0" w:after="0"/>
              <w:jc w:val="center"/>
            </w:pPr>
            <w:r>
              <w:rPr>
                <w:b w:val="0"/>
                <w:color w:val="0F172A"/>
                <w:sz w:val="15"/>
              </w:rPr>
              <w:t>$480,000</w:t>
            </w:r>
          </w:p>
        </w:tc>
      </w:tr>
      <w:tr>
        <w:tc>
          <w:tcPr>
            <w:tcW w:type="dxa" w:w="792"/>
            <w:vAlign w:val="center"/>
            <w:tcMar>
              <w:top w:w="90" w:type="dxa"/>
              <w:start w:w="90" w:type="dxa"/>
              <w:bottom w:w="90" w:type="dxa"/>
              <w:end w:w="90" w:type="dxa"/>
            </w:tcMar>
            <w:shd w:fill="FFFFFF"/>
          </w:tcPr>
          <w:p>
            <w:pPr>
              <w:spacing w:before="0" w:after="0"/>
              <w:jc w:val="left"/>
            </w:pPr>
            <w:r>
              <w:rPr>
                <w:b w:val="0"/>
                <w:color w:val="0F172A"/>
                <w:sz w:val="15"/>
              </w:rPr>
              <w:t>3</w:t>
            </w:r>
          </w:p>
        </w:tc>
        <w:tc>
          <w:tcPr>
            <w:tcW w:type="dxa" w:w="1944"/>
            <w:vAlign w:val="center"/>
            <w:tcMar>
              <w:top w:w="90" w:type="dxa"/>
              <w:start w:w="90" w:type="dxa"/>
              <w:bottom w:w="90" w:type="dxa"/>
              <w:end w:w="90" w:type="dxa"/>
            </w:tcMar>
            <w:shd w:fill="FFFFFF"/>
          </w:tcPr>
          <w:p>
            <w:pPr>
              <w:spacing w:before="0" w:after="0"/>
              <w:jc w:val="center"/>
            </w:pPr>
            <w:r>
              <w:rPr>
                <w:b w:val="0"/>
                <w:color w:val="0F172A"/>
                <w:sz w:val="15"/>
              </w:rPr>
              <w:t>$6,000</w:t>
            </w:r>
          </w:p>
        </w:tc>
        <w:tc>
          <w:tcPr>
            <w:tcW w:type="dxa" w:w="2232"/>
            <w:vAlign w:val="center"/>
            <w:tcMar>
              <w:top w:w="90" w:type="dxa"/>
              <w:start w:w="90" w:type="dxa"/>
              <w:bottom w:w="90" w:type="dxa"/>
              <w:end w:w="90" w:type="dxa"/>
            </w:tcMar>
            <w:shd w:fill="FFFFFF"/>
          </w:tcPr>
          <w:p>
            <w:pPr>
              <w:spacing w:before="0" w:after="0"/>
              <w:jc w:val="center"/>
            </w:pPr>
            <w:r>
              <w:rPr>
                <w:b w:val="0"/>
                <w:color w:val="0F172A"/>
                <w:sz w:val="15"/>
              </w:rPr>
              <w:t>$480,000</w:t>
            </w:r>
          </w:p>
        </w:tc>
        <w:tc>
          <w:tcPr>
            <w:tcW w:type="dxa" w:w="1944"/>
            <w:vAlign w:val="center"/>
            <w:tcMar>
              <w:top w:w="90" w:type="dxa"/>
              <w:start w:w="90" w:type="dxa"/>
              <w:bottom w:w="90" w:type="dxa"/>
              <w:end w:w="90" w:type="dxa"/>
            </w:tcMar>
            <w:shd w:fill="FFFFFF"/>
          </w:tcPr>
          <w:p>
            <w:pPr>
              <w:spacing w:before="0" w:after="0"/>
              <w:jc w:val="center"/>
            </w:pPr>
            <w:r>
              <w:rPr>
                <w:b w:val="0"/>
                <w:color w:val="0F172A"/>
                <w:sz w:val="15"/>
              </w:rPr>
              <w:t>$9,000</w:t>
            </w:r>
          </w:p>
        </w:tc>
        <w:tc>
          <w:tcPr>
            <w:tcW w:type="dxa" w:w="2232"/>
            <w:vAlign w:val="center"/>
            <w:tcMar>
              <w:top w:w="90" w:type="dxa"/>
              <w:start w:w="90" w:type="dxa"/>
              <w:bottom w:w="90" w:type="dxa"/>
              <w:end w:w="90" w:type="dxa"/>
            </w:tcMar>
            <w:shd w:fill="FFFFFF"/>
          </w:tcPr>
          <w:p>
            <w:pPr>
              <w:spacing w:before="0" w:after="0"/>
              <w:jc w:val="center"/>
            </w:pPr>
            <w:r>
              <w:rPr>
                <w:b w:val="0"/>
                <w:color w:val="0F172A"/>
                <w:sz w:val="15"/>
              </w:rPr>
              <w:t>$720,000</w:t>
            </w:r>
          </w:p>
        </w:tc>
      </w:tr>
      <w:tr>
        <w:tc>
          <w:tcPr>
            <w:tcW w:type="dxa" w:w="792"/>
            <w:vAlign w:val="center"/>
            <w:tcMar>
              <w:top w:w="90" w:type="dxa"/>
              <w:start w:w="90" w:type="dxa"/>
              <w:bottom w:w="90" w:type="dxa"/>
              <w:end w:w="90" w:type="dxa"/>
            </w:tcMar>
            <w:shd w:fill="FFFFFF"/>
          </w:tcPr>
          <w:p>
            <w:pPr>
              <w:spacing w:before="0" w:after="0"/>
              <w:jc w:val="left"/>
            </w:pPr>
            <w:r>
              <w:rPr>
                <w:b w:val="0"/>
                <w:color w:val="0F172A"/>
                <w:sz w:val="15"/>
              </w:rPr>
              <w:t>4</w:t>
            </w:r>
          </w:p>
        </w:tc>
        <w:tc>
          <w:tcPr>
            <w:tcW w:type="dxa" w:w="1944"/>
            <w:vAlign w:val="center"/>
            <w:tcMar>
              <w:top w:w="90" w:type="dxa"/>
              <w:start w:w="90" w:type="dxa"/>
              <w:bottom w:w="90" w:type="dxa"/>
              <w:end w:w="90" w:type="dxa"/>
            </w:tcMar>
            <w:shd w:fill="FFFFFF"/>
          </w:tcPr>
          <w:p>
            <w:pPr>
              <w:spacing w:before="0" w:after="0"/>
              <w:jc w:val="center"/>
            </w:pPr>
            <w:r>
              <w:rPr>
                <w:b w:val="0"/>
                <w:color w:val="0F172A"/>
                <w:sz w:val="15"/>
              </w:rPr>
              <w:t>$8,000</w:t>
            </w:r>
          </w:p>
        </w:tc>
        <w:tc>
          <w:tcPr>
            <w:tcW w:type="dxa" w:w="2232"/>
            <w:vAlign w:val="center"/>
            <w:tcMar>
              <w:top w:w="90" w:type="dxa"/>
              <w:start w:w="90" w:type="dxa"/>
              <w:bottom w:w="90" w:type="dxa"/>
              <w:end w:w="90" w:type="dxa"/>
            </w:tcMar>
            <w:shd w:fill="FFFFFF"/>
          </w:tcPr>
          <w:p>
            <w:pPr>
              <w:spacing w:before="0" w:after="0"/>
              <w:jc w:val="center"/>
            </w:pPr>
            <w:r>
              <w:rPr>
                <w:b w:val="0"/>
                <w:color w:val="0F172A"/>
                <w:sz w:val="15"/>
              </w:rPr>
              <w:t>$640,000</w:t>
            </w:r>
          </w:p>
        </w:tc>
        <w:tc>
          <w:tcPr>
            <w:tcW w:type="dxa" w:w="1944"/>
            <w:vAlign w:val="center"/>
            <w:tcMar>
              <w:top w:w="90" w:type="dxa"/>
              <w:start w:w="90" w:type="dxa"/>
              <w:bottom w:w="90" w:type="dxa"/>
              <w:end w:w="90" w:type="dxa"/>
            </w:tcMar>
            <w:shd w:fill="FFFFFF"/>
          </w:tcPr>
          <w:p>
            <w:pPr>
              <w:spacing w:before="0" w:after="0"/>
              <w:jc w:val="center"/>
            </w:pPr>
            <w:r>
              <w:rPr>
                <w:b w:val="0"/>
                <w:color w:val="0F172A"/>
                <w:sz w:val="15"/>
              </w:rPr>
              <w:t>$12,000</w:t>
            </w:r>
          </w:p>
        </w:tc>
        <w:tc>
          <w:tcPr>
            <w:tcW w:type="dxa" w:w="2232"/>
            <w:vAlign w:val="center"/>
            <w:tcMar>
              <w:top w:w="90" w:type="dxa"/>
              <w:start w:w="90" w:type="dxa"/>
              <w:bottom w:w="90" w:type="dxa"/>
              <w:end w:w="90" w:type="dxa"/>
            </w:tcMar>
            <w:shd w:fill="FFFFFF"/>
          </w:tcPr>
          <w:p>
            <w:pPr>
              <w:spacing w:before="0" w:after="0"/>
              <w:jc w:val="center"/>
            </w:pPr>
            <w:r>
              <w:rPr>
                <w:b w:val="0"/>
                <w:color w:val="0F172A"/>
                <w:sz w:val="15"/>
              </w:rPr>
              <w:t>$960,000</w:t>
            </w:r>
          </w:p>
        </w:tc>
      </w:tr>
      <w:tr>
        <w:tc>
          <w:tcPr>
            <w:tcW w:type="dxa" w:w="792"/>
            <w:vAlign w:val="center"/>
            <w:tcMar>
              <w:top w:w="90" w:type="dxa"/>
              <w:start w:w="90" w:type="dxa"/>
              <w:bottom w:w="90" w:type="dxa"/>
              <w:end w:w="90" w:type="dxa"/>
            </w:tcMar>
            <w:shd w:fill="FFFFFF"/>
          </w:tcPr>
          <w:p>
            <w:pPr>
              <w:spacing w:before="0" w:after="0"/>
              <w:jc w:val="left"/>
            </w:pPr>
            <w:r>
              <w:rPr>
                <w:b w:val="0"/>
                <w:color w:val="0F172A"/>
                <w:sz w:val="15"/>
              </w:rPr>
              <w:t>5</w:t>
            </w:r>
          </w:p>
        </w:tc>
        <w:tc>
          <w:tcPr>
            <w:tcW w:type="dxa" w:w="1944"/>
            <w:vAlign w:val="center"/>
            <w:tcMar>
              <w:top w:w="90" w:type="dxa"/>
              <w:start w:w="90" w:type="dxa"/>
              <w:bottom w:w="90" w:type="dxa"/>
              <w:end w:w="90" w:type="dxa"/>
            </w:tcMar>
            <w:shd w:fill="FFFFFF"/>
          </w:tcPr>
          <w:p>
            <w:pPr>
              <w:spacing w:before="0" w:after="0"/>
              <w:jc w:val="center"/>
            </w:pPr>
            <w:r>
              <w:rPr>
                <w:b w:val="0"/>
                <w:color w:val="0F172A"/>
                <w:sz w:val="15"/>
              </w:rPr>
              <w:t>$10,000</w:t>
            </w:r>
          </w:p>
        </w:tc>
        <w:tc>
          <w:tcPr>
            <w:tcW w:type="dxa" w:w="2232"/>
            <w:vAlign w:val="center"/>
            <w:tcMar>
              <w:top w:w="90" w:type="dxa"/>
              <w:start w:w="90" w:type="dxa"/>
              <w:bottom w:w="90" w:type="dxa"/>
              <w:end w:w="90" w:type="dxa"/>
            </w:tcMar>
            <w:shd w:fill="FFFFFF"/>
          </w:tcPr>
          <w:p>
            <w:pPr>
              <w:spacing w:before="0" w:after="0"/>
              <w:jc w:val="center"/>
            </w:pPr>
            <w:r>
              <w:rPr>
                <w:b w:val="0"/>
                <w:color w:val="0F172A"/>
                <w:sz w:val="15"/>
              </w:rPr>
              <w:t>$800,000</w:t>
            </w:r>
          </w:p>
        </w:tc>
        <w:tc>
          <w:tcPr>
            <w:tcW w:type="dxa" w:w="1944"/>
            <w:vAlign w:val="center"/>
            <w:tcMar>
              <w:top w:w="90" w:type="dxa"/>
              <w:start w:w="90" w:type="dxa"/>
              <w:bottom w:w="90" w:type="dxa"/>
              <w:end w:w="90" w:type="dxa"/>
            </w:tcMar>
            <w:shd w:fill="FFFFFF"/>
          </w:tcPr>
          <w:p>
            <w:pPr>
              <w:spacing w:before="0" w:after="0"/>
              <w:jc w:val="center"/>
            </w:pPr>
            <w:r>
              <w:rPr>
                <w:b w:val="0"/>
                <w:color w:val="0F172A"/>
                <w:sz w:val="15"/>
              </w:rPr>
              <w:t>$15,000</w:t>
            </w:r>
          </w:p>
        </w:tc>
        <w:tc>
          <w:tcPr>
            <w:tcW w:type="dxa" w:w="2232"/>
            <w:vAlign w:val="center"/>
            <w:tcMar>
              <w:top w:w="90" w:type="dxa"/>
              <w:start w:w="90" w:type="dxa"/>
              <w:bottom w:w="90" w:type="dxa"/>
              <w:end w:w="90" w:type="dxa"/>
            </w:tcMar>
            <w:shd w:fill="FFFFFF"/>
          </w:tcPr>
          <w:p>
            <w:pPr>
              <w:spacing w:before="0" w:after="0"/>
              <w:jc w:val="center"/>
            </w:pPr>
            <w:r>
              <w:rPr>
                <w:b w:val="0"/>
                <w:color w:val="0F172A"/>
                <w:sz w:val="15"/>
              </w:rPr>
              <w:t>$1,200,000</w:t>
            </w:r>
          </w:p>
        </w:tc>
      </w:tr>
    </w:tbl>
    <w:p>
      <w:r>
        <w:t>One tower with 10 advertisers at $200 each produces an illustrative $2,000 per day, or $160,000 across 80 operating days. At $300 each, the same one-tower advertising inventory is $240,000 for the season. Four towers at the same event would be $640,000 at the $200 rate or $960,000 at the $300 rate; five towers would be $800,000 or $1.2 million respectively.</w:t>
      </w:r>
    </w:p>
    <w:p>
      <w:r>
        <w:t>A half-sold example is still meaningful: five advertisers at $200 on one tower equal $1,000 per operating day, or $80,000 over the 80-day season. This is why advertising should be modeled separately instead of treating it as a small add-on to rental revenue.</w:t>
      </w:r>
    </w:p>
    <w:p>
      <w:r>
        <w:t>For comparison, one tower at 100 rentals per day using $3 + $2 + $2 = $7 produces $56,000 of gross rental revenue across the same 80 days. Adding fully sold $200 advertising inventory produces $216,000 of combined gross revenue; using $300 advertising produces $296,000. These are arithmetic scenarios before venue share, staffing, processing, advertising sales costs, taxes, and other expenses, and they are not guaranteed earnings.</w:t>
      </w:r>
    </w:p>
    <w:p>
      <w:pPr>
        <w:pStyle w:val="Heading1"/>
      </w:pPr>
      <w:r>
        <w:t>Sell the audience, not random screen time</w:t>
      </w:r>
    </w:p>
    <w:p>
      <w:pPr>
        <w:pStyle w:val="ListBullet"/>
        <w:spacing w:after="40"/>
        <w:ind w:left="288" w:hanging="173"/>
      </w:pPr>
      <w:r>
        <w:rPr>
          <w:rFonts w:ascii="Aptos" w:hAnsi="Aptos"/>
          <w:b w:val="0"/>
          <w:color w:val="334155"/>
          <w:sz w:val="20"/>
        </w:rPr>
        <w:t>Pet event: pet bowls, pet accessories, grooming, veterinary services, pet insurance, local and online pet retailers.</w:t>
      </w:r>
    </w:p>
    <w:p>
      <w:pPr>
        <w:pStyle w:val="ListBullet"/>
        <w:spacing w:after="40"/>
        <w:ind w:left="288" w:hanging="173"/>
      </w:pPr>
      <w:r>
        <w:rPr>
          <w:rFonts w:ascii="Aptos" w:hAnsi="Aptos"/>
          <w:b w:val="0"/>
          <w:color w:val="334155"/>
          <w:sz w:val="20"/>
        </w:rPr>
        <w:t>Car event: detailing products, tire shine, car-care chemicals, accessories, repair services, dealerships and automotive schools.</w:t>
      </w:r>
    </w:p>
    <w:p>
      <w:pPr>
        <w:pStyle w:val="ListBullet"/>
        <w:spacing w:after="40"/>
        <w:ind w:left="288" w:hanging="173"/>
      </w:pPr>
      <w:r>
        <w:rPr>
          <w:rFonts w:ascii="Aptos" w:hAnsi="Aptos"/>
          <w:b w:val="0"/>
          <w:color w:val="334155"/>
          <w:sz w:val="20"/>
        </w:rPr>
        <w:t>Food event: restaurants, packaged-food brands, beverage brands, culinary schools, delivery services and other food-related businesses.</w:t>
      </w:r>
    </w:p>
    <w:p>
      <w:pPr>
        <w:pStyle w:val="ListBullet"/>
        <w:spacing w:after="40"/>
        <w:ind w:left="288" w:hanging="173"/>
      </w:pPr>
      <w:r>
        <w:rPr>
          <w:rFonts w:ascii="Aptos" w:hAnsi="Aptos"/>
          <w:b w:val="0"/>
          <w:color w:val="334155"/>
          <w:sz w:val="20"/>
        </w:rPr>
        <w:t>The advertiser does not have to be physically located at the event. An online seller that ships nationally may still value exposure to a concentrated audience.</w:t>
      </w:r>
    </w:p>
    <w:p>
      <w:pPr>
        <w:pStyle w:val="ListBullet"/>
        <w:spacing w:after="40"/>
        <w:ind w:left="288" w:hanging="173"/>
      </w:pPr>
      <w:r>
        <w:rPr>
          <w:rFonts w:ascii="Aptos" w:hAnsi="Aptos"/>
          <w:b w:val="0"/>
          <w:color w:val="334155"/>
          <w:sz w:val="20"/>
        </w:rPr>
        <w:t>Different towers at the same event can carry different advertiser sets, while a larger advertiser can buy placement across every tower.</w:t>
      </w:r>
    </w:p>
    <w:p>
      <w:pPr>
        <w:pStyle w:val="ListBullet"/>
        <w:spacing w:after="40"/>
        <w:ind w:left="288" w:hanging="173"/>
      </w:pPr>
      <w:r>
        <w:rPr>
          <w:rFonts w:ascii="Aptos" w:hAnsi="Aptos"/>
          <w:b w:val="0"/>
          <w:color w:val="334155"/>
          <w:sz w:val="20"/>
        </w:rPr>
        <w:t>Example multi-tower package: at $200 per tower, four towers would normally cost one advertiser $800 per day. The operator could choose a package such as $700 for all four without discounting the standard single-tower rate.</w:t>
      </w:r>
    </w:p>
    <w:p>
      <w:pPr>
        <w:pStyle w:val="ListBullet"/>
        <w:spacing w:after="40"/>
        <w:ind w:left="288" w:hanging="173"/>
      </w:pPr>
      <w:r>
        <w:rPr>
          <w:rFonts w:ascii="Aptos" w:hAnsi="Aptos"/>
          <w:b w:val="0"/>
          <w:color w:val="334155"/>
          <w:sz w:val="20"/>
        </w:rPr>
        <w:t>Larger attendance or unusually valuable audiences may justify prices above $200-$300. The calculator should make advertising rate, advertiser count, tower count and discount editable.</w:t>
      </w:r>
    </w:p>
    <w:tbl>
      <w:tblPr>
        <w:tblW w:type="auto" w:w="0"/>
        <w:jc w:val="center"/>
        <w:tblLayout w:type="fixed"/>
        <w:tblLook w:firstColumn="1" w:firstRow="1" w:lastColumn="0" w:lastRow="0" w:noHBand="0" w:noVBand="1" w:val="04A0"/>
      </w:tblPr>
      <w:tblGrid>
        <w:gridCol w:w="10008"/>
      </w:tblGrid>
      <w:tr>
        <w:tc>
          <w:tcPr>
            <w:tcW w:type="dxa" w:w="10166"/>
            <w:shd w:fill="EFF6FF"/>
            <w:tcMar>
              <w:top w:w="150" w:type="dxa"/>
              <w:start w:w="180" w:type="dxa"/>
              <w:bottom w:w="150" w:type="dxa"/>
              <w:end w:w="180" w:type="dxa"/>
            </w:tcMar>
          </w:tcPr>
          <w:p>
            <w:r>
              <w:rPr>
                <w:rFonts w:ascii="Aptos" w:hAnsi="Aptos"/>
                <w:b/>
                <w:color w:val="0F766E"/>
                <w:sz w:val="22"/>
              </w:rPr>
              <w:t xml:space="preserve">Small numbers can become big numbers:  </w:t>
            </w:r>
            <w:r>
              <w:rPr>
                <w:rFonts w:ascii="Aptos" w:hAnsi="Aptos"/>
                <w:b w:val="0"/>
                <w:color w:val="0F172A"/>
                <w:sz w:val="21"/>
              </w:rPr>
              <w:t>The sales story should not depend on a headline such as "make millions." It should show understandable inputs: 10 advertisers, $200 each, one tower = $2,000. Four towers = $8,000. Then let the buyer change the numbers and see the arithmetic.</w:t>
            </w:r>
          </w:p>
        </w:tc>
      </w:tr>
    </w:tbl>
    <w:p>
      <w:pPr>
        <w:spacing w:after="20"/>
      </w:pPr>
    </w:p>
    <w:p>
      <w:pPr>
        <w:pStyle w:val="Heading1"/>
      </w:pPr>
      <w:r>
        <w:t>A placement model designed to stay flexible</w:t>
      </w:r>
    </w:p>
    <w:p>
      <w:r>
        <w:t>A permanent location and an event deployment are not competing ideas. They are two uses for the same asset. If a hotel produces dependable traffic all year, the tower can stay. If a football venue is productive only during the season, the tower can be removed after the season and redeployed. If festivals offer the strongest summer demand, the tower can follow the event calendar. The business value is the ability to move the earning asset to where phone-charging demand is highest.</w:t>
      </w:r>
    </w:p>
    <w:p>
      <w:pPr>
        <w:pStyle w:val="Heading1"/>
      </w:pPr>
      <w:r>
        <w:t>What the operator is buying</w:t>
      </w:r>
    </w:p>
    <w:p>
      <w:pPr>
        <w:pStyle w:val="ListBullet"/>
        <w:spacing w:after="40"/>
        <w:ind w:left="288" w:hanging="173"/>
      </w:pPr>
      <w:r>
        <w:rPr>
          <w:rFonts w:ascii="Aptos" w:hAnsi="Aptos"/>
          <w:b w:val="0"/>
          <w:color w:val="334155"/>
          <w:sz w:val="20"/>
        </w:rPr>
        <w:t>A customer-facing rental tower.</w:t>
      </w:r>
    </w:p>
    <w:p>
      <w:pPr>
        <w:pStyle w:val="ListBullet"/>
        <w:spacing w:after="40"/>
        <w:ind w:left="288" w:hanging="173"/>
      </w:pPr>
      <w:r>
        <w:rPr>
          <w:rFonts w:ascii="Aptos" w:hAnsi="Aptos"/>
          <w:b w:val="0"/>
          <w:color w:val="334155"/>
          <w:sz w:val="20"/>
        </w:rPr>
        <w:t>A 100-bank operating inventory, not just the 24 banks visible in the tower.</w:t>
      </w:r>
    </w:p>
    <w:p>
      <w:pPr>
        <w:pStyle w:val="ListBullet"/>
        <w:spacing w:after="40"/>
        <w:ind w:left="288" w:hanging="173"/>
      </w:pPr>
      <w:r>
        <w:rPr>
          <w:rFonts w:ascii="Aptos" w:hAnsi="Aptos"/>
          <w:b w:val="0"/>
          <w:color w:val="334155"/>
          <w:sz w:val="20"/>
        </w:rPr>
        <w:t>A business model that can work across permanent, seasonal, and event placements.</w:t>
      </w:r>
    </w:p>
    <w:p>
      <w:pPr>
        <w:pStyle w:val="ListBullet"/>
        <w:spacing w:after="40"/>
        <w:ind w:left="288" w:hanging="173"/>
      </w:pPr>
      <w:r>
        <w:rPr>
          <w:rFonts w:ascii="Aptos" w:hAnsi="Aptos"/>
          <w:b w:val="0"/>
          <w:color w:val="334155"/>
          <w:sz w:val="20"/>
        </w:rPr>
        <w:t>A calculator that lets the operator test release fees, hourly rates, rental duration, volume, staffing, venue share, advertiser count, advertising rate, multi-tower advertising discounts, and additional revenue streams before committing to an event.</w:t>
      </w:r>
    </w:p>
    <w:p>
      <w:pPr>
        <w:pStyle w:val="Heading1"/>
      </w:pPr>
      <w:r>
        <w:t>Illustrative projections</w:t>
      </w:r>
    </w:p>
    <w:p>
      <w:r>
        <w:t>All revenue examples in this document are arithmetic scenarios, not guaranteed earnings. Actual results depend on demand, placement, attendance, customer behavior, return rates, equipment uptime, venue terms, processing fees, labor, taxes, transportation, weather, insurance, and other operating costs.</w:t>
      </w:r>
    </w:p>
    <w:p>
      <w:pPr>
        <w:pStyle w:val="Heading1"/>
      </w:pPr>
      <w:r>
        <w:t>Industry reference notes</w:t>
      </w:r>
    </w:p>
    <w:p>
      <w:r>
        <w:t>South China Morning Post reported in May 2017 that numerous Chinese companies had entered the shared power-bank rental market as venture funding accelerated. A 2019 follow-up described broad adoption across malls, restaurants, airports, and train stations. These references provide industry context; the founder story and manufacturer selection above are based on firsthand experience and business judgment.</w:t>
      </w:r>
    </w:p>
    <w:sectPr w:rsidR="00FC693F" w:rsidRPr="0006063C" w:rsidSect="000346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ptos" w:hAnsi="Aptos"/>
      <w:color w:val="334155"/>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0F172A"/>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w:hAnsi="Aptos"/>
      <w:b/>
      <w:bCs/>
      <w:color w:val="0F766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F172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